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952" w:rsidRPr="00E46597" w:rsidRDefault="00E82952" w:rsidP="00C75884">
      <w:pPr>
        <w:jc w:val="both"/>
        <w:rPr>
          <w:rFonts w:cs="Arial"/>
          <w:b/>
          <w:color w:val="000000" w:themeColor="text1"/>
          <w:spacing w:val="15"/>
          <w:lang w:val="fr-FR"/>
        </w:rPr>
      </w:pPr>
    </w:p>
    <w:p w:rsidR="00E9296E" w:rsidRPr="00E46597" w:rsidRDefault="00510736" w:rsidP="00C75884">
      <w:pPr>
        <w:pStyle w:val="Titreprincipal"/>
        <w:spacing w:after="0" w:line="240" w:lineRule="auto"/>
        <w:jc w:val="both"/>
        <w:rPr>
          <w:sz w:val="24"/>
          <w:szCs w:val="24"/>
          <w:lang w:val="fr-FR"/>
        </w:rPr>
      </w:pPr>
      <w:bookmarkStart w:id="0" w:name="_Toc437605964"/>
      <w:r w:rsidRPr="00E46597">
        <w:rPr>
          <w:sz w:val="24"/>
          <w:szCs w:val="24"/>
          <w:lang w:val="fr-FR"/>
        </w:rPr>
        <w:t>rapport Annue</w:t>
      </w:r>
      <w:r w:rsidR="001177DF" w:rsidRPr="00E46597">
        <w:rPr>
          <w:sz w:val="24"/>
          <w:szCs w:val="24"/>
          <w:lang w:val="fr-FR"/>
        </w:rPr>
        <w:t>l 201</w:t>
      </w:r>
      <w:r w:rsidR="006B3230" w:rsidRPr="00E46597">
        <w:rPr>
          <w:sz w:val="24"/>
          <w:szCs w:val="24"/>
          <w:lang w:val="fr-FR"/>
        </w:rPr>
        <w:t>5</w:t>
      </w:r>
      <w:bookmarkEnd w:id="0"/>
    </w:p>
    <w:p w:rsidR="00E82952" w:rsidRPr="00E46597" w:rsidRDefault="008B3465" w:rsidP="00C75884">
      <w:pPr>
        <w:widowControl w:val="0"/>
        <w:jc w:val="both"/>
        <w:rPr>
          <w:rFonts w:cs="Arial"/>
          <w:b/>
          <w:caps/>
          <w:color w:val="C00000"/>
          <w:spacing w:val="15"/>
          <w:lang w:val="fr-FR"/>
        </w:rPr>
      </w:pPr>
      <w:r w:rsidRPr="00E46597">
        <w:rPr>
          <w:rFonts w:cs="Arial"/>
          <w:b/>
          <w:caps/>
          <w:color w:val="C00000"/>
          <w:spacing w:val="15"/>
          <w:lang w:val="fr-FR"/>
        </w:rPr>
        <w:t xml:space="preserve">Programme de </w:t>
      </w:r>
      <w:r w:rsidR="004928D7" w:rsidRPr="00E46597">
        <w:rPr>
          <w:rFonts w:cs="Arial"/>
          <w:b/>
          <w:caps/>
          <w:color w:val="C00000"/>
          <w:spacing w:val="15"/>
          <w:lang w:val="fr-FR"/>
        </w:rPr>
        <w:t>ABNG/</w:t>
      </w:r>
      <w:r w:rsidR="00E82952" w:rsidRPr="00E46597">
        <w:rPr>
          <w:rFonts w:cs="Arial"/>
          <w:b/>
          <w:caps/>
          <w:color w:val="C00000"/>
          <w:spacing w:val="15"/>
          <w:lang w:val="fr-FR"/>
        </w:rPr>
        <w:t xml:space="preserve">Solidar </w:t>
      </w:r>
      <w:r w:rsidR="00CD7396" w:rsidRPr="00E46597">
        <w:rPr>
          <w:rFonts w:cs="Arial"/>
          <w:b/>
          <w:caps/>
          <w:color w:val="C00000"/>
          <w:spacing w:val="15"/>
          <w:lang w:val="fr-FR"/>
        </w:rPr>
        <w:t xml:space="preserve">suisse </w:t>
      </w:r>
      <w:r w:rsidR="00510736" w:rsidRPr="00E46597">
        <w:rPr>
          <w:rFonts w:cs="Arial"/>
          <w:b/>
          <w:caps/>
          <w:color w:val="C00000"/>
          <w:spacing w:val="15"/>
          <w:lang w:val="fr-FR"/>
        </w:rPr>
        <w:t>au</w:t>
      </w:r>
      <w:r w:rsidR="004928D7" w:rsidRPr="00E46597">
        <w:rPr>
          <w:rFonts w:cs="Arial"/>
          <w:b/>
          <w:caps/>
          <w:color w:val="C00000"/>
          <w:spacing w:val="15"/>
          <w:lang w:val="fr-FR"/>
        </w:rPr>
        <w:t xml:space="preserve"> BURKINA FASO</w:t>
      </w:r>
      <w:r w:rsidR="00510736" w:rsidRPr="00E46597">
        <w:rPr>
          <w:rFonts w:cs="Arial"/>
          <w:b/>
          <w:caps/>
          <w:color w:val="C00000"/>
          <w:spacing w:val="15"/>
          <w:lang w:val="fr-FR"/>
        </w:rPr>
        <w:t xml:space="preserve">/en </w:t>
      </w:r>
      <w:r w:rsidR="006B3230" w:rsidRPr="00E46597">
        <w:rPr>
          <w:rFonts w:cs="Arial"/>
          <w:b/>
          <w:caps/>
          <w:color w:val="C00000"/>
          <w:spacing w:val="15"/>
          <w:lang w:val="fr-FR"/>
        </w:rPr>
        <w:t>2015</w:t>
      </w:r>
    </w:p>
    <w:p w:rsidR="00E82952" w:rsidRPr="00E46597" w:rsidRDefault="00E82952" w:rsidP="00C75884">
      <w:pPr>
        <w:pBdr>
          <w:bottom w:val="single" w:sz="4" w:space="1" w:color="C00000"/>
        </w:pBdr>
        <w:ind w:hanging="567"/>
        <w:jc w:val="both"/>
        <w:rPr>
          <w:rFonts w:cs="Arial"/>
          <w:b/>
          <w:color w:val="000000" w:themeColor="text1"/>
          <w:spacing w:val="15"/>
          <w:lang w:val="fr-FR"/>
        </w:rPr>
      </w:pPr>
    </w:p>
    <w:p w:rsidR="00E82952" w:rsidRPr="00E46597" w:rsidRDefault="00E82952" w:rsidP="00C75884">
      <w:pPr>
        <w:jc w:val="both"/>
        <w:rPr>
          <w:rFonts w:cs="Arial"/>
          <w:b/>
          <w:color w:val="000000" w:themeColor="text1"/>
          <w:spacing w:val="15"/>
          <w:lang w:val="es-ES"/>
        </w:rPr>
      </w:pPr>
    </w:p>
    <w:p w:rsidR="00E82952" w:rsidRPr="00E46597" w:rsidRDefault="00E82952" w:rsidP="00C75884">
      <w:pPr>
        <w:ind w:hanging="567"/>
        <w:jc w:val="both"/>
        <w:rPr>
          <w:rFonts w:cs="Arial"/>
          <w:b/>
          <w:noProof/>
          <w:color w:val="000000" w:themeColor="text1"/>
          <w:spacing w:val="15"/>
          <w:lang w:val="fr-FR" w:eastAsia="fr-FR"/>
        </w:rPr>
      </w:pPr>
    </w:p>
    <w:p w:rsidR="00F32FE1" w:rsidRPr="00E46597" w:rsidRDefault="00F32FE1" w:rsidP="00C75884">
      <w:pPr>
        <w:ind w:hanging="567"/>
        <w:jc w:val="both"/>
        <w:rPr>
          <w:rFonts w:cs="Arial"/>
          <w:b/>
          <w:noProof/>
          <w:color w:val="000000" w:themeColor="text1"/>
          <w:spacing w:val="15"/>
          <w:lang w:val="fr-FR" w:eastAsia="fr-FR"/>
        </w:rPr>
      </w:pPr>
    </w:p>
    <w:p w:rsidR="00F32FE1" w:rsidRPr="00E46597" w:rsidRDefault="00AE6302" w:rsidP="00C75884">
      <w:pPr>
        <w:ind w:hanging="567"/>
        <w:jc w:val="both"/>
        <w:rPr>
          <w:rFonts w:cs="Arial"/>
          <w:b/>
          <w:noProof/>
          <w:color w:val="000000" w:themeColor="text1"/>
          <w:spacing w:val="15"/>
          <w:lang w:val="fr-FR" w:eastAsia="fr-FR"/>
        </w:rPr>
      </w:pPr>
      <w:r>
        <w:rPr>
          <w:rFonts w:cs="Arial"/>
          <w:b/>
          <w:noProof/>
          <w:color w:val="000000" w:themeColor="text1"/>
          <w:spacing w:val="15"/>
          <w:lang w:val="fr-FR" w:eastAsia="fr-FR"/>
        </w:rPr>
        <w:drawing>
          <wp:inline distT="0" distB="0" distL="0" distR="0">
            <wp:extent cx="5886450" cy="4381500"/>
            <wp:effectExtent l="19050" t="0" r="0" b="0"/>
            <wp:docPr id="4" name="Image 1" descr="C:\Users\ABNG\Desktop\SAM_3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NG\Desktop\SAM_3301.JPG"/>
                    <pic:cNvPicPr>
                      <a:picLocks noChangeAspect="1" noChangeArrowheads="1"/>
                    </pic:cNvPicPr>
                  </pic:nvPicPr>
                  <pic:blipFill>
                    <a:blip r:embed="rId9"/>
                    <a:srcRect/>
                    <a:stretch>
                      <a:fillRect/>
                    </a:stretch>
                  </pic:blipFill>
                  <pic:spPr bwMode="auto">
                    <a:xfrm>
                      <a:off x="0" y="0"/>
                      <a:ext cx="5889049" cy="4383434"/>
                    </a:xfrm>
                    <a:prstGeom prst="rect">
                      <a:avLst/>
                    </a:prstGeom>
                    <a:noFill/>
                    <a:ln w="9525">
                      <a:noFill/>
                      <a:miter lim="800000"/>
                      <a:headEnd/>
                      <a:tailEnd/>
                    </a:ln>
                  </pic:spPr>
                </pic:pic>
              </a:graphicData>
            </a:graphic>
          </wp:inline>
        </w:drawing>
      </w:r>
    </w:p>
    <w:p w:rsidR="00E82952" w:rsidRPr="00E46597" w:rsidRDefault="00E82952" w:rsidP="00C75884">
      <w:pPr>
        <w:pBdr>
          <w:bottom w:val="single" w:sz="4" w:space="1" w:color="C00000"/>
        </w:pBdr>
        <w:jc w:val="both"/>
        <w:rPr>
          <w:rFonts w:cs="Arial"/>
          <w:b/>
          <w:color w:val="000000" w:themeColor="text1"/>
          <w:spacing w:val="15"/>
          <w:lang w:val="es-ES"/>
        </w:rPr>
      </w:pPr>
    </w:p>
    <w:p w:rsidR="00E82952" w:rsidRPr="00E46597" w:rsidRDefault="00E82952" w:rsidP="00C75884">
      <w:pPr>
        <w:ind w:hanging="567"/>
        <w:jc w:val="both"/>
        <w:rPr>
          <w:rFonts w:cs="Arial"/>
          <w:b/>
          <w:color w:val="000000" w:themeColor="text1"/>
          <w:spacing w:val="15"/>
          <w:lang w:val="es-ES"/>
        </w:rPr>
      </w:pPr>
    </w:p>
    <w:p w:rsidR="00E82952" w:rsidRPr="00E46597" w:rsidRDefault="00E82952" w:rsidP="00C75884">
      <w:pPr>
        <w:tabs>
          <w:tab w:val="left" w:pos="4820"/>
        </w:tabs>
        <w:ind w:hanging="142"/>
        <w:jc w:val="right"/>
        <w:rPr>
          <w:rFonts w:cs="Arial"/>
          <w:color w:val="000000" w:themeColor="text1"/>
          <w:spacing w:val="15"/>
          <w:lang w:val="es-ES"/>
        </w:rPr>
      </w:pPr>
      <w:r w:rsidRPr="00E46597">
        <w:rPr>
          <w:rFonts w:cs="Arial"/>
          <w:b/>
          <w:color w:val="000000" w:themeColor="text1"/>
          <w:spacing w:val="15"/>
          <w:lang w:val="es-ES"/>
        </w:rPr>
        <w:t xml:space="preserve">Solidar </w:t>
      </w:r>
      <w:proofErr w:type="spellStart"/>
      <w:r w:rsidRPr="00E46597">
        <w:rPr>
          <w:rFonts w:cs="Arial"/>
          <w:b/>
          <w:color w:val="000000" w:themeColor="text1"/>
          <w:spacing w:val="15"/>
          <w:lang w:val="es-ES"/>
        </w:rPr>
        <w:t>Suisse</w:t>
      </w:r>
      <w:proofErr w:type="spellEnd"/>
      <w:r w:rsidRPr="00E46597">
        <w:rPr>
          <w:rFonts w:cs="Arial"/>
          <w:b/>
          <w:color w:val="000000" w:themeColor="text1"/>
          <w:spacing w:val="15"/>
          <w:lang w:val="es-ES"/>
        </w:rPr>
        <w:t xml:space="preserve"> / Solidar Suiza </w:t>
      </w:r>
      <w:r w:rsidRPr="00E46597">
        <w:rPr>
          <w:rFonts w:cs="Arial"/>
          <w:b/>
          <w:color w:val="000000" w:themeColor="text1"/>
          <w:spacing w:val="15"/>
          <w:lang w:val="es-ES"/>
        </w:rPr>
        <w:br/>
        <w:t xml:space="preserve">Solidar </w:t>
      </w:r>
      <w:proofErr w:type="spellStart"/>
      <w:r w:rsidRPr="00E46597">
        <w:rPr>
          <w:rFonts w:cs="Arial"/>
          <w:b/>
          <w:color w:val="000000" w:themeColor="text1"/>
          <w:spacing w:val="15"/>
          <w:lang w:val="es-ES"/>
        </w:rPr>
        <w:t>Suiça</w:t>
      </w:r>
      <w:proofErr w:type="spellEnd"/>
      <w:r w:rsidRPr="00E46597">
        <w:rPr>
          <w:rFonts w:cs="Arial"/>
          <w:b/>
          <w:color w:val="000000" w:themeColor="text1"/>
          <w:spacing w:val="15"/>
          <w:lang w:val="es-ES"/>
        </w:rPr>
        <w:t xml:space="preserve"> / Solidar </w:t>
      </w:r>
      <w:proofErr w:type="spellStart"/>
      <w:r w:rsidRPr="00E46597">
        <w:rPr>
          <w:rFonts w:cs="Arial"/>
          <w:b/>
          <w:color w:val="000000" w:themeColor="text1"/>
          <w:spacing w:val="15"/>
          <w:lang w:val="es-ES"/>
        </w:rPr>
        <w:t>Switzerland</w:t>
      </w:r>
      <w:proofErr w:type="spellEnd"/>
    </w:p>
    <w:p w:rsidR="00E82952" w:rsidRPr="00E46597" w:rsidRDefault="00E82952" w:rsidP="00C75884">
      <w:pPr>
        <w:tabs>
          <w:tab w:val="left" w:pos="4820"/>
        </w:tabs>
        <w:ind w:hanging="567"/>
        <w:jc w:val="right"/>
        <w:rPr>
          <w:rFonts w:cs="Arial"/>
          <w:color w:val="000000" w:themeColor="text1"/>
          <w:spacing w:val="15"/>
          <w:lang w:val="es-ES"/>
        </w:rPr>
      </w:pPr>
      <w:proofErr w:type="spellStart"/>
      <w:r w:rsidRPr="00E46597">
        <w:rPr>
          <w:rFonts w:cs="Arial"/>
          <w:color w:val="000000" w:themeColor="text1"/>
          <w:spacing w:val="15"/>
          <w:lang w:val="es-ES"/>
        </w:rPr>
        <w:t>Coordinator</w:t>
      </w:r>
      <w:proofErr w:type="spellEnd"/>
      <w:r w:rsidR="00510736" w:rsidRPr="00E46597">
        <w:rPr>
          <w:rFonts w:cs="Arial"/>
          <w:color w:val="000000" w:themeColor="text1"/>
          <w:spacing w:val="15"/>
          <w:lang w:val="es-ES"/>
        </w:rPr>
        <w:t>/</w:t>
      </w:r>
      <w:proofErr w:type="spellStart"/>
      <w:r w:rsidR="00510736" w:rsidRPr="00E46597">
        <w:rPr>
          <w:rFonts w:cs="Arial"/>
          <w:color w:val="000000" w:themeColor="text1"/>
          <w:spacing w:val="15"/>
          <w:lang w:val="es-ES"/>
        </w:rPr>
        <w:t>Coordinatrice</w:t>
      </w:r>
      <w:proofErr w:type="spellEnd"/>
    </w:p>
    <w:p w:rsidR="00E82952" w:rsidRPr="00E46597" w:rsidRDefault="00E82952" w:rsidP="00C75884">
      <w:pPr>
        <w:tabs>
          <w:tab w:val="left" w:pos="4820"/>
        </w:tabs>
        <w:ind w:hanging="567"/>
        <w:jc w:val="right"/>
        <w:rPr>
          <w:rFonts w:cs="Arial"/>
          <w:color w:val="000000" w:themeColor="text1"/>
          <w:spacing w:val="15"/>
          <w:lang w:val="es-ES"/>
        </w:rPr>
      </w:pPr>
      <w:proofErr w:type="spellStart"/>
      <w:r w:rsidRPr="00E46597">
        <w:rPr>
          <w:rFonts w:cs="Arial"/>
          <w:color w:val="000000" w:themeColor="text1"/>
          <w:spacing w:val="15"/>
          <w:lang w:val="es-ES"/>
        </w:rPr>
        <w:t>Adress</w:t>
      </w:r>
      <w:r w:rsidR="00510736" w:rsidRPr="00E46597">
        <w:rPr>
          <w:rFonts w:cs="Arial"/>
          <w:color w:val="000000" w:themeColor="text1"/>
          <w:spacing w:val="15"/>
          <w:lang w:val="es-ES"/>
        </w:rPr>
        <w:t>e</w:t>
      </w:r>
      <w:proofErr w:type="spellEnd"/>
    </w:p>
    <w:p w:rsidR="00E82952" w:rsidRPr="00E46597" w:rsidRDefault="00510736" w:rsidP="00C75884">
      <w:pPr>
        <w:tabs>
          <w:tab w:val="left" w:pos="4820"/>
        </w:tabs>
        <w:ind w:hanging="567"/>
        <w:jc w:val="right"/>
        <w:rPr>
          <w:rFonts w:cs="Arial"/>
          <w:color w:val="000000" w:themeColor="text1"/>
          <w:spacing w:val="15"/>
          <w:lang w:val="es-ES"/>
        </w:rPr>
      </w:pPr>
      <w:proofErr w:type="spellStart"/>
      <w:r w:rsidRPr="00E46597">
        <w:rPr>
          <w:rFonts w:cs="Arial"/>
          <w:color w:val="000000" w:themeColor="text1"/>
          <w:spacing w:val="15"/>
          <w:lang w:val="es-ES"/>
        </w:rPr>
        <w:t>Téléphone</w:t>
      </w:r>
      <w:proofErr w:type="spellEnd"/>
    </w:p>
    <w:p w:rsidR="00E82952" w:rsidRPr="00E46597" w:rsidRDefault="00E82952" w:rsidP="00C75884">
      <w:pPr>
        <w:tabs>
          <w:tab w:val="left" w:pos="4820"/>
        </w:tabs>
        <w:ind w:hanging="567"/>
        <w:jc w:val="right"/>
        <w:rPr>
          <w:rFonts w:cs="Arial"/>
          <w:color w:val="000000" w:themeColor="text1"/>
          <w:spacing w:val="15"/>
          <w:lang w:val="es-ES"/>
        </w:rPr>
      </w:pPr>
      <w:r w:rsidRPr="00E46597">
        <w:rPr>
          <w:rFonts w:cs="Arial"/>
          <w:color w:val="000000" w:themeColor="text1"/>
          <w:spacing w:val="15"/>
          <w:lang w:val="es-ES"/>
        </w:rPr>
        <w:t>e-mail:</w:t>
      </w:r>
    </w:p>
    <w:p w:rsidR="00E82952" w:rsidRPr="00E46597" w:rsidRDefault="00E82952" w:rsidP="00C75884">
      <w:pPr>
        <w:tabs>
          <w:tab w:val="left" w:pos="4820"/>
        </w:tabs>
        <w:ind w:hanging="567"/>
        <w:jc w:val="right"/>
        <w:rPr>
          <w:rFonts w:cs="Arial"/>
          <w:color w:val="000000" w:themeColor="text1"/>
          <w:spacing w:val="15"/>
          <w:lang w:val="es-ES"/>
        </w:rPr>
      </w:pPr>
      <w:r w:rsidRPr="00E46597">
        <w:rPr>
          <w:rFonts w:cs="Arial"/>
          <w:color w:val="000000" w:themeColor="text1"/>
          <w:spacing w:val="15"/>
          <w:lang w:val="es-ES"/>
        </w:rPr>
        <w:t>www.solidar...</w:t>
      </w:r>
    </w:p>
    <w:p w:rsidR="00D6529F" w:rsidRPr="00E46597" w:rsidRDefault="00D6529F" w:rsidP="00C75884">
      <w:pPr>
        <w:tabs>
          <w:tab w:val="left" w:pos="284"/>
          <w:tab w:val="left" w:pos="2268"/>
          <w:tab w:val="left" w:pos="2880"/>
          <w:tab w:val="left" w:pos="3402"/>
          <w:tab w:val="left" w:pos="4536"/>
          <w:tab w:val="right" w:pos="9072"/>
        </w:tabs>
        <w:ind w:hanging="567"/>
        <w:jc w:val="right"/>
        <w:rPr>
          <w:rFonts w:eastAsia="Cambria" w:cs="Cambria"/>
          <w:color w:val="000000" w:themeColor="text1"/>
          <w:spacing w:val="15"/>
          <w:position w:val="1"/>
          <w:lang w:val="es-ES" w:eastAsia="ar-SA"/>
        </w:rPr>
      </w:pPr>
    </w:p>
    <w:p w:rsidR="00307190" w:rsidRPr="00E46597" w:rsidRDefault="00D6529F" w:rsidP="00C75884">
      <w:pPr>
        <w:tabs>
          <w:tab w:val="left" w:pos="284"/>
          <w:tab w:val="left" w:pos="2268"/>
          <w:tab w:val="left" w:pos="2880"/>
          <w:tab w:val="left" w:pos="3402"/>
          <w:tab w:val="left" w:pos="4536"/>
          <w:tab w:val="right" w:pos="9072"/>
        </w:tabs>
        <w:ind w:hanging="567"/>
        <w:jc w:val="right"/>
        <w:rPr>
          <w:rFonts w:eastAsia="Cambria" w:cs="Cambria"/>
          <w:color w:val="000000" w:themeColor="text1"/>
          <w:spacing w:val="15"/>
          <w:position w:val="1"/>
          <w:lang w:val="fr-FR" w:eastAsia="ar-SA"/>
        </w:rPr>
      </w:pPr>
      <w:r w:rsidRPr="00E46597">
        <w:rPr>
          <w:rFonts w:eastAsia="Cambria" w:cs="Cambria"/>
          <w:color w:val="000000" w:themeColor="text1"/>
          <w:spacing w:val="15"/>
          <w:position w:val="1"/>
          <w:lang w:val="es-ES" w:eastAsia="ar-SA"/>
        </w:rPr>
        <w:tab/>
      </w:r>
      <w:r w:rsidRPr="00E46597">
        <w:rPr>
          <w:rFonts w:eastAsia="Cambria" w:cs="Cambria"/>
          <w:color w:val="000000" w:themeColor="text1"/>
          <w:spacing w:val="15"/>
          <w:position w:val="1"/>
          <w:lang w:val="es-ES" w:eastAsia="ar-SA"/>
        </w:rPr>
        <w:tab/>
      </w:r>
      <w:r w:rsidRPr="00E46597">
        <w:rPr>
          <w:rFonts w:eastAsia="Cambria" w:cs="Cambria"/>
          <w:color w:val="000000" w:themeColor="text1"/>
          <w:spacing w:val="15"/>
          <w:position w:val="1"/>
          <w:lang w:val="es-ES" w:eastAsia="ar-SA"/>
        </w:rPr>
        <w:tab/>
      </w:r>
      <w:r w:rsidRPr="00E46597">
        <w:rPr>
          <w:rFonts w:eastAsia="Cambria" w:cs="Cambria"/>
          <w:color w:val="000000" w:themeColor="text1"/>
          <w:spacing w:val="15"/>
          <w:position w:val="1"/>
          <w:lang w:val="es-ES" w:eastAsia="ar-SA"/>
        </w:rPr>
        <w:tab/>
      </w:r>
      <w:r w:rsidRPr="00E46597">
        <w:rPr>
          <w:rFonts w:eastAsia="Cambria" w:cs="Cambria"/>
          <w:color w:val="000000" w:themeColor="text1"/>
          <w:spacing w:val="15"/>
          <w:position w:val="1"/>
          <w:lang w:val="es-ES" w:eastAsia="ar-SA"/>
        </w:rPr>
        <w:tab/>
      </w:r>
      <w:r w:rsidRPr="00E46597">
        <w:rPr>
          <w:rFonts w:eastAsia="Cambria" w:cs="Cambria"/>
          <w:color w:val="000000" w:themeColor="text1"/>
          <w:spacing w:val="15"/>
          <w:position w:val="1"/>
          <w:lang w:val="es-ES" w:eastAsia="ar-SA"/>
        </w:rPr>
        <w:tab/>
      </w:r>
      <w:r w:rsidRPr="00E46597">
        <w:rPr>
          <w:rFonts w:eastAsia="Cambria" w:cs="Cambria"/>
          <w:color w:val="000000" w:themeColor="text1"/>
          <w:spacing w:val="15"/>
          <w:position w:val="1"/>
          <w:lang w:val="es-ES" w:eastAsia="ar-SA"/>
        </w:rPr>
        <w:tab/>
      </w:r>
      <w:r w:rsidRPr="00E46597">
        <w:rPr>
          <w:rFonts w:eastAsia="Cambria" w:cs="Cambria"/>
          <w:color w:val="000000" w:themeColor="text1"/>
          <w:spacing w:val="15"/>
          <w:position w:val="1"/>
          <w:lang w:val="fr-FR" w:eastAsia="ar-SA"/>
        </w:rPr>
        <w:t>Memb</w:t>
      </w:r>
      <w:r w:rsidR="00510736" w:rsidRPr="00E46597">
        <w:rPr>
          <w:rFonts w:eastAsia="Cambria" w:cs="Cambria"/>
          <w:color w:val="000000" w:themeColor="text1"/>
          <w:spacing w:val="15"/>
          <w:position w:val="1"/>
          <w:lang w:val="fr-FR" w:eastAsia="ar-SA"/>
        </w:rPr>
        <w:t xml:space="preserve">re du </w:t>
      </w:r>
      <w:r w:rsidR="008B3465" w:rsidRPr="00E46597">
        <w:rPr>
          <w:rFonts w:eastAsia="Cambria" w:cs="Cambria"/>
          <w:color w:val="000000" w:themeColor="text1"/>
          <w:spacing w:val="15"/>
          <w:position w:val="1"/>
          <w:lang w:val="fr-FR" w:eastAsia="ar-SA"/>
        </w:rPr>
        <w:t>réseau</w:t>
      </w:r>
      <w:r w:rsidR="00510736" w:rsidRPr="00E46597">
        <w:rPr>
          <w:rFonts w:eastAsia="Cambria" w:cs="Cambria"/>
          <w:color w:val="000000" w:themeColor="text1"/>
          <w:spacing w:val="15"/>
          <w:position w:val="1"/>
          <w:lang w:val="fr-FR" w:eastAsia="ar-SA"/>
        </w:rPr>
        <w:t xml:space="preserve"> européen </w:t>
      </w:r>
      <w:r w:rsidRPr="00E46597">
        <w:rPr>
          <w:rFonts w:eastAsia="Cambria" w:cs="Cambria"/>
          <w:noProof/>
          <w:color w:val="000000" w:themeColor="text1"/>
          <w:spacing w:val="15"/>
          <w:position w:val="1"/>
          <w:lang w:val="fr-FR" w:eastAsia="fr-FR"/>
        </w:rPr>
        <w:drawing>
          <wp:inline distT="0" distB="0" distL="0" distR="0">
            <wp:extent cx="371475" cy="132670"/>
            <wp:effectExtent l="0" t="0" r="0" b="127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132670"/>
                    </a:xfrm>
                    <a:prstGeom prst="rect">
                      <a:avLst/>
                    </a:prstGeom>
                    <a:solidFill>
                      <a:srgbClr val="FFFFFF"/>
                    </a:solidFill>
                    <a:ln>
                      <a:noFill/>
                    </a:ln>
                  </pic:spPr>
                </pic:pic>
              </a:graphicData>
            </a:graphic>
          </wp:inline>
        </w:drawing>
      </w:r>
    </w:p>
    <w:p w:rsidR="004821D1" w:rsidRPr="00E46597" w:rsidRDefault="004821D1" w:rsidP="00C75884">
      <w:pPr>
        <w:tabs>
          <w:tab w:val="left" w:pos="284"/>
          <w:tab w:val="left" w:pos="2268"/>
          <w:tab w:val="left" w:pos="2880"/>
          <w:tab w:val="left" w:pos="3402"/>
          <w:tab w:val="left" w:pos="4536"/>
          <w:tab w:val="right" w:pos="9072"/>
        </w:tabs>
        <w:ind w:hanging="567"/>
        <w:jc w:val="both"/>
        <w:rPr>
          <w:rFonts w:eastAsia="Cambria" w:cs="Cambria"/>
          <w:color w:val="000000" w:themeColor="text1"/>
          <w:spacing w:val="15"/>
          <w:position w:val="1"/>
          <w:lang w:val="fr-FR" w:eastAsia="ar-SA"/>
        </w:rPr>
      </w:pPr>
    </w:p>
    <w:p w:rsidR="004821D1" w:rsidRPr="00E46597" w:rsidRDefault="004821D1" w:rsidP="00C75884">
      <w:pPr>
        <w:tabs>
          <w:tab w:val="left" w:pos="284"/>
          <w:tab w:val="left" w:pos="2268"/>
          <w:tab w:val="left" w:pos="2880"/>
          <w:tab w:val="left" w:pos="3402"/>
          <w:tab w:val="left" w:pos="4536"/>
          <w:tab w:val="right" w:pos="9072"/>
        </w:tabs>
        <w:ind w:hanging="567"/>
        <w:jc w:val="both"/>
        <w:rPr>
          <w:rFonts w:eastAsia="Cambria" w:cs="Cambria"/>
          <w:color w:val="000000" w:themeColor="text1"/>
          <w:spacing w:val="15"/>
          <w:position w:val="1"/>
          <w:lang w:val="fr-FR" w:eastAsia="ar-SA"/>
        </w:rPr>
      </w:pPr>
    </w:p>
    <w:p w:rsidR="004821D1" w:rsidRPr="00E46597" w:rsidRDefault="004821D1" w:rsidP="00C75884">
      <w:pPr>
        <w:tabs>
          <w:tab w:val="left" w:pos="284"/>
          <w:tab w:val="left" w:pos="2268"/>
          <w:tab w:val="left" w:pos="2880"/>
          <w:tab w:val="left" w:pos="3402"/>
          <w:tab w:val="left" w:pos="4536"/>
          <w:tab w:val="right" w:pos="9072"/>
        </w:tabs>
        <w:ind w:hanging="567"/>
        <w:jc w:val="both"/>
        <w:rPr>
          <w:rFonts w:eastAsia="Cambria" w:cs="Cambria"/>
          <w:color w:val="000000" w:themeColor="text1"/>
          <w:spacing w:val="15"/>
          <w:position w:val="1"/>
          <w:lang w:val="fr-FR" w:eastAsia="ar-SA"/>
        </w:rPr>
      </w:pPr>
    </w:p>
    <w:p w:rsidR="004821D1" w:rsidRPr="00E46597" w:rsidRDefault="004821D1" w:rsidP="00C75884">
      <w:pPr>
        <w:tabs>
          <w:tab w:val="left" w:pos="284"/>
          <w:tab w:val="left" w:pos="2268"/>
          <w:tab w:val="left" w:pos="2880"/>
          <w:tab w:val="left" w:pos="3402"/>
          <w:tab w:val="left" w:pos="4536"/>
          <w:tab w:val="right" w:pos="9072"/>
        </w:tabs>
        <w:ind w:hanging="567"/>
        <w:jc w:val="both"/>
        <w:rPr>
          <w:rFonts w:eastAsia="Cambria" w:cs="Cambria"/>
          <w:color w:val="000000" w:themeColor="text1"/>
          <w:spacing w:val="15"/>
          <w:position w:val="1"/>
          <w:lang w:val="fr-FR" w:eastAsia="ar-SA"/>
        </w:rPr>
      </w:pPr>
    </w:p>
    <w:p w:rsidR="004821D1" w:rsidRPr="00E46597" w:rsidRDefault="004821D1" w:rsidP="00C75884">
      <w:pPr>
        <w:tabs>
          <w:tab w:val="left" w:pos="284"/>
          <w:tab w:val="left" w:pos="2268"/>
          <w:tab w:val="left" w:pos="2880"/>
          <w:tab w:val="left" w:pos="3402"/>
          <w:tab w:val="left" w:pos="4536"/>
          <w:tab w:val="right" w:pos="9072"/>
        </w:tabs>
        <w:ind w:hanging="567"/>
        <w:jc w:val="both"/>
        <w:rPr>
          <w:rFonts w:eastAsia="Cambria" w:cs="Cambria"/>
          <w:color w:val="000000" w:themeColor="text1"/>
          <w:spacing w:val="15"/>
          <w:position w:val="1"/>
          <w:lang w:val="fr-FR" w:eastAsia="ar-SA"/>
        </w:rPr>
      </w:pPr>
    </w:p>
    <w:p w:rsidR="004821D1" w:rsidRPr="00E46597" w:rsidRDefault="004821D1" w:rsidP="00C75884">
      <w:pPr>
        <w:tabs>
          <w:tab w:val="left" w:pos="284"/>
          <w:tab w:val="left" w:pos="2268"/>
          <w:tab w:val="left" w:pos="2880"/>
          <w:tab w:val="left" w:pos="3402"/>
          <w:tab w:val="left" w:pos="4536"/>
          <w:tab w:val="right" w:pos="9072"/>
        </w:tabs>
        <w:ind w:hanging="567"/>
        <w:jc w:val="both"/>
        <w:rPr>
          <w:rFonts w:eastAsia="Cambria" w:cs="Cambria"/>
          <w:color w:val="000000" w:themeColor="text1"/>
          <w:spacing w:val="15"/>
          <w:position w:val="1"/>
          <w:lang w:val="fr-FR" w:eastAsia="ar-SA"/>
        </w:rPr>
      </w:pPr>
    </w:p>
    <w:p w:rsidR="004821D1" w:rsidRPr="00E46597" w:rsidRDefault="004821D1" w:rsidP="00C75884">
      <w:pPr>
        <w:tabs>
          <w:tab w:val="left" w:pos="284"/>
          <w:tab w:val="left" w:pos="2268"/>
          <w:tab w:val="left" w:pos="2880"/>
          <w:tab w:val="left" w:pos="3402"/>
          <w:tab w:val="left" w:pos="4536"/>
          <w:tab w:val="right" w:pos="9072"/>
        </w:tabs>
        <w:ind w:hanging="567"/>
        <w:jc w:val="both"/>
        <w:rPr>
          <w:rFonts w:eastAsia="Cambria" w:cs="Cambria"/>
          <w:color w:val="000000" w:themeColor="text1"/>
          <w:spacing w:val="15"/>
          <w:position w:val="1"/>
          <w:lang w:val="fr-FR" w:eastAsia="ar-SA"/>
        </w:rPr>
      </w:pPr>
    </w:p>
    <w:p w:rsidR="004821D1" w:rsidRPr="00E46597" w:rsidRDefault="004821D1" w:rsidP="00C75884">
      <w:pPr>
        <w:tabs>
          <w:tab w:val="left" w:pos="284"/>
          <w:tab w:val="left" w:pos="2268"/>
          <w:tab w:val="left" w:pos="2880"/>
          <w:tab w:val="left" w:pos="3402"/>
          <w:tab w:val="left" w:pos="4536"/>
          <w:tab w:val="right" w:pos="9072"/>
        </w:tabs>
        <w:ind w:hanging="567"/>
        <w:jc w:val="both"/>
        <w:rPr>
          <w:rFonts w:eastAsia="Cambria" w:cs="Cambria"/>
          <w:color w:val="000000" w:themeColor="text1"/>
          <w:spacing w:val="15"/>
          <w:position w:val="1"/>
          <w:lang w:val="fr-FR" w:eastAsia="ar-SA"/>
        </w:rPr>
      </w:pPr>
    </w:p>
    <w:p w:rsidR="004821D1" w:rsidRPr="00E46597" w:rsidRDefault="004821D1" w:rsidP="00C75884">
      <w:pPr>
        <w:tabs>
          <w:tab w:val="left" w:pos="284"/>
          <w:tab w:val="left" w:pos="2268"/>
          <w:tab w:val="left" w:pos="2880"/>
          <w:tab w:val="left" w:pos="3402"/>
          <w:tab w:val="left" w:pos="4536"/>
          <w:tab w:val="right" w:pos="9072"/>
        </w:tabs>
        <w:ind w:hanging="567"/>
        <w:jc w:val="both"/>
        <w:rPr>
          <w:rFonts w:eastAsia="Cambria" w:cs="Cambria"/>
          <w:color w:val="000000" w:themeColor="text1"/>
          <w:spacing w:val="15"/>
          <w:position w:val="1"/>
          <w:lang w:val="fr-FR" w:eastAsia="ar-SA"/>
        </w:rPr>
      </w:pPr>
    </w:p>
    <w:p w:rsidR="004821D1" w:rsidRPr="00E46597" w:rsidRDefault="004821D1" w:rsidP="00C75884">
      <w:pPr>
        <w:tabs>
          <w:tab w:val="left" w:pos="284"/>
          <w:tab w:val="left" w:pos="2268"/>
          <w:tab w:val="left" w:pos="2880"/>
          <w:tab w:val="left" w:pos="3402"/>
          <w:tab w:val="left" w:pos="4536"/>
          <w:tab w:val="right" w:pos="9072"/>
        </w:tabs>
        <w:ind w:hanging="567"/>
        <w:jc w:val="both"/>
        <w:rPr>
          <w:rFonts w:eastAsia="Cambria" w:cs="Cambria"/>
          <w:color w:val="000000" w:themeColor="text1"/>
          <w:spacing w:val="15"/>
          <w:position w:val="1"/>
          <w:lang w:val="fr-FR" w:eastAsia="ar-SA"/>
        </w:rPr>
      </w:pPr>
    </w:p>
    <w:sdt>
      <w:sdtPr>
        <w:rPr>
          <w:rFonts w:ascii="Arial" w:eastAsiaTheme="minorEastAsia" w:hAnsi="Arial" w:cstheme="minorBidi"/>
          <w:b w:val="0"/>
          <w:bCs w:val="0"/>
          <w:color w:val="auto"/>
          <w:sz w:val="24"/>
          <w:szCs w:val="24"/>
          <w:lang w:val="de-CH" w:eastAsia="de-DE"/>
        </w:rPr>
        <w:id w:val="626673107"/>
        <w:docPartObj>
          <w:docPartGallery w:val="Table of Contents"/>
          <w:docPartUnique/>
        </w:docPartObj>
      </w:sdtPr>
      <w:sdtEndPr/>
      <w:sdtContent>
        <w:p w:rsidR="00307190" w:rsidRPr="00E46597" w:rsidRDefault="00307190" w:rsidP="00C75884">
          <w:pPr>
            <w:pStyle w:val="En-ttedetabledesmatires"/>
            <w:spacing w:before="0" w:line="240" w:lineRule="auto"/>
            <w:jc w:val="both"/>
            <w:rPr>
              <w:sz w:val="24"/>
              <w:szCs w:val="24"/>
            </w:rPr>
          </w:pPr>
          <w:r w:rsidRPr="00E46597">
            <w:rPr>
              <w:sz w:val="24"/>
              <w:szCs w:val="24"/>
            </w:rPr>
            <w:t>Table des matières</w:t>
          </w:r>
        </w:p>
        <w:p w:rsidR="002D026A" w:rsidRDefault="00AD1EA4">
          <w:pPr>
            <w:pStyle w:val="TM1"/>
            <w:tabs>
              <w:tab w:val="right" w:leader="dot" w:pos="9054"/>
            </w:tabs>
            <w:rPr>
              <w:rFonts w:asciiTheme="minorHAnsi" w:hAnsiTheme="minorHAnsi"/>
              <w:noProof/>
              <w:sz w:val="22"/>
              <w:szCs w:val="22"/>
              <w:lang w:val="fr-FR" w:eastAsia="fr-FR"/>
            </w:rPr>
          </w:pPr>
          <w:r w:rsidRPr="00E46597">
            <w:fldChar w:fldCharType="begin"/>
          </w:r>
          <w:r w:rsidR="00307190" w:rsidRPr="00E46597">
            <w:instrText xml:space="preserve"> TOC \o "1-3" \h \z \u </w:instrText>
          </w:r>
          <w:r w:rsidRPr="00E46597">
            <w:fldChar w:fldCharType="separate"/>
          </w:r>
          <w:hyperlink w:anchor="_Toc437605964" w:history="1">
            <w:r w:rsidR="002D026A" w:rsidRPr="00C25F9A">
              <w:rPr>
                <w:rStyle w:val="Lienhypertexte"/>
                <w:noProof/>
                <w:lang w:val="fr-FR"/>
              </w:rPr>
              <w:t>rapport Annuel 2015</w:t>
            </w:r>
            <w:r w:rsidR="002D026A">
              <w:rPr>
                <w:noProof/>
                <w:webHidden/>
              </w:rPr>
              <w:tab/>
            </w:r>
            <w:r w:rsidR="002D026A">
              <w:rPr>
                <w:noProof/>
                <w:webHidden/>
              </w:rPr>
              <w:fldChar w:fldCharType="begin"/>
            </w:r>
            <w:r w:rsidR="002D026A">
              <w:rPr>
                <w:noProof/>
                <w:webHidden/>
              </w:rPr>
              <w:instrText xml:space="preserve"> PAGEREF _Toc437605964 \h </w:instrText>
            </w:r>
            <w:r w:rsidR="002D026A">
              <w:rPr>
                <w:noProof/>
                <w:webHidden/>
              </w:rPr>
            </w:r>
            <w:r w:rsidR="002D026A">
              <w:rPr>
                <w:noProof/>
                <w:webHidden/>
              </w:rPr>
              <w:fldChar w:fldCharType="separate"/>
            </w:r>
            <w:r w:rsidR="001250B3">
              <w:rPr>
                <w:noProof/>
                <w:webHidden/>
              </w:rPr>
              <w:t>1</w:t>
            </w:r>
            <w:r w:rsidR="002D026A">
              <w:rPr>
                <w:noProof/>
                <w:webHidden/>
              </w:rPr>
              <w:fldChar w:fldCharType="end"/>
            </w:r>
          </w:hyperlink>
        </w:p>
        <w:p w:rsidR="002D026A" w:rsidRDefault="00623FF3">
          <w:pPr>
            <w:pStyle w:val="TM1"/>
            <w:tabs>
              <w:tab w:val="right" w:leader="dot" w:pos="9054"/>
            </w:tabs>
            <w:rPr>
              <w:rFonts w:asciiTheme="minorHAnsi" w:hAnsiTheme="minorHAnsi"/>
              <w:noProof/>
              <w:sz w:val="22"/>
              <w:szCs w:val="22"/>
              <w:lang w:val="fr-FR" w:eastAsia="fr-FR"/>
            </w:rPr>
          </w:pPr>
          <w:hyperlink w:anchor="_Toc437605965" w:history="1">
            <w:r w:rsidR="002D026A" w:rsidRPr="00C25F9A">
              <w:rPr>
                <w:rStyle w:val="Lienhypertexte"/>
                <w:noProof/>
                <w:lang w:val="fr-FR"/>
              </w:rPr>
              <w:t>rapport annuel 2015</w:t>
            </w:r>
            <w:r w:rsidR="002D026A">
              <w:rPr>
                <w:noProof/>
                <w:webHidden/>
              </w:rPr>
              <w:tab/>
            </w:r>
            <w:r w:rsidR="002D026A">
              <w:rPr>
                <w:noProof/>
                <w:webHidden/>
              </w:rPr>
              <w:fldChar w:fldCharType="begin"/>
            </w:r>
            <w:r w:rsidR="002D026A">
              <w:rPr>
                <w:noProof/>
                <w:webHidden/>
              </w:rPr>
              <w:instrText xml:space="preserve"> PAGEREF _Toc437605965 \h </w:instrText>
            </w:r>
            <w:r w:rsidR="002D026A">
              <w:rPr>
                <w:noProof/>
                <w:webHidden/>
              </w:rPr>
            </w:r>
            <w:r w:rsidR="002D026A">
              <w:rPr>
                <w:noProof/>
                <w:webHidden/>
              </w:rPr>
              <w:fldChar w:fldCharType="separate"/>
            </w:r>
            <w:r w:rsidR="001250B3">
              <w:rPr>
                <w:noProof/>
                <w:webHidden/>
              </w:rPr>
              <w:t>3</w:t>
            </w:r>
            <w:r w:rsidR="002D026A">
              <w:rPr>
                <w:noProof/>
                <w:webHidden/>
              </w:rPr>
              <w:fldChar w:fldCharType="end"/>
            </w:r>
          </w:hyperlink>
        </w:p>
        <w:p w:rsidR="002D026A" w:rsidRDefault="00623FF3">
          <w:pPr>
            <w:pStyle w:val="TM1"/>
            <w:tabs>
              <w:tab w:val="right" w:leader="dot" w:pos="9054"/>
            </w:tabs>
            <w:rPr>
              <w:rFonts w:asciiTheme="minorHAnsi" w:hAnsiTheme="minorHAnsi"/>
              <w:noProof/>
              <w:sz w:val="22"/>
              <w:szCs w:val="22"/>
              <w:lang w:val="fr-FR" w:eastAsia="fr-FR"/>
            </w:rPr>
          </w:pPr>
          <w:hyperlink w:anchor="_Toc437605966" w:history="1">
            <w:r w:rsidR="002D026A" w:rsidRPr="00C25F9A">
              <w:rPr>
                <w:rStyle w:val="Lienhypertexte"/>
                <w:noProof/>
                <w:lang w:val="fr-FR"/>
              </w:rPr>
              <w:t>programme de ABN/solidar suisse au BURKINA FAsO/en 2015</w:t>
            </w:r>
            <w:r w:rsidR="002D026A">
              <w:rPr>
                <w:noProof/>
                <w:webHidden/>
              </w:rPr>
              <w:tab/>
            </w:r>
            <w:r w:rsidR="002D026A">
              <w:rPr>
                <w:noProof/>
                <w:webHidden/>
              </w:rPr>
              <w:fldChar w:fldCharType="begin"/>
            </w:r>
            <w:r w:rsidR="002D026A">
              <w:rPr>
                <w:noProof/>
                <w:webHidden/>
              </w:rPr>
              <w:instrText xml:space="preserve"> PAGEREF _Toc437605966 \h </w:instrText>
            </w:r>
            <w:r w:rsidR="002D026A">
              <w:rPr>
                <w:noProof/>
                <w:webHidden/>
              </w:rPr>
            </w:r>
            <w:r w:rsidR="002D026A">
              <w:rPr>
                <w:noProof/>
                <w:webHidden/>
              </w:rPr>
              <w:fldChar w:fldCharType="separate"/>
            </w:r>
            <w:r w:rsidR="001250B3">
              <w:rPr>
                <w:noProof/>
                <w:webHidden/>
              </w:rPr>
              <w:t>3</w:t>
            </w:r>
            <w:r w:rsidR="002D026A">
              <w:rPr>
                <w:noProof/>
                <w:webHidden/>
              </w:rPr>
              <w:fldChar w:fldCharType="end"/>
            </w:r>
          </w:hyperlink>
        </w:p>
        <w:p w:rsidR="002D026A" w:rsidRDefault="00623FF3">
          <w:pPr>
            <w:pStyle w:val="TM1"/>
            <w:tabs>
              <w:tab w:val="left" w:pos="440"/>
              <w:tab w:val="right" w:leader="dot" w:pos="9054"/>
            </w:tabs>
            <w:rPr>
              <w:rFonts w:asciiTheme="minorHAnsi" w:hAnsiTheme="minorHAnsi"/>
              <w:noProof/>
              <w:sz w:val="22"/>
              <w:szCs w:val="22"/>
              <w:lang w:val="fr-FR" w:eastAsia="fr-FR"/>
            </w:rPr>
          </w:pPr>
          <w:hyperlink w:anchor="_Toc437605967" w:history="1">
            <w:r w:rsidR="002D026A" w:rsidRPr="00C25F9A">
              <w:rPr>
                <w:rStyle w:val="Lienhypertexte"/>
                <w:noProof/>
              </w:rPr>
              <w:t>1.</w:t>
            </w:r>
            <w:r w:rsidR="002D026A">
              <w:rPr>
                <w:rFonts w:asciiTheme="minorHAnsi" w:hAnsiTheme="minorHAnsi"/>
                <w:noProof/>
                <w:sz w:val="22"/>
                <w:szCs w:val="22"/>
                <w:lang w:val="fr-FR" w:eastAsia="fr-FR"/>
              </w:rPr>
              <w:tab/>
            </w:r>
            <w:r w:rsidR="002D026A" w:rsidRPr="00C25F9A">
              <w:rPr>
                <w:rStyle w:val="Lienhypertexte"/>
                <w:noProof/>
              </w:rPr>
              <w:t>developpement du contexte</w:t>
            </w:r>
            <w:r w:rsidR="002D026A">
              <w:rPr>
                <w:noProof/>
                <w:webHidden/>
              </w:rPr>
              <w:tab/>
            </w:r>
            <w:r w:rsidR="002D026A">
              <w:rPr>
                <w:noProof/>
                <w:webHidden/>
              </w:rPr>
              <w:fldChar w:fldCharType="begin"/>
            </w:r>
            <w:r w:rsidR="002D026A">
              <w:rPr>
                <w:noProof/>
                <w:webHidden/>
              </w:rPr>
              <w:instrText xml:space="preserve"> PAGEREF _Toc437605967 \h </w:instrText>
            </w:r>
            <w:r w:rsidR="002D026A">
              <w:rPr>
                <w:noProof/>
                <w:webHidden/>
              </w:rPr>
            </w:r>
            <w:r w:rsidR="002D026A">
              <w:rPr>
                <w:noProof/>
                <w:webHidden/>
              </w:rPr>
              <w:fldChar w:fldCharType="separate"/>
            </w:r>
            <w:r w:rsidR="001250B3">
              <w:rPr>
                <w:noProof/>
                <w:webHidden/>
              </w:rPr>
              <w:t>3</w:t>
            </w:r>
            <w:r w:rsidR="002D026A">
              <w:rPr>
                <w:noProof/>
                <w:webHidden/>
              </w:rPr>
              <w:fldChar w:fldCharType="end"/>
            </w:r>
          </w:hyperlink>
        </w:p>
        <w:p w:rsidR="002D026A" w:rsidRDefault="00623FF3">
          <w:pPr>
            <w:pStyle w:val="TM1"/>
            <w:tabs>
              <w:tab w:val="left" w:pos="440"/>
              <w:tab w:val="right" w:leader="dot" w:pos="9054"/>
            </w:tabs>
            <w:rPr>
              <w:rFonts w:asciiTheme="minorHAnsi" w:hAnsiTheme="minorHAnsi"/>
              <w:noProof/>
              <w:sz w:val="22"/>
              <w:szCs w:val="22"/>
              <w:lang w:val="fr-FR" w:eastAsia="fr-FR"/>
            </w:rPr>
          </w:pPr>
          <w:hyperlink w:anchor="_Toc437605968" w:history="1">
            <w:r w:rsidR="002D026A" w:rsidRPr="00C25F9A">
              <w:rPr>
                <w:rStyle w:val="Lienhypertexte"/>
                <w:noProof/>
              </w:rPr>
              <w:t>2.</w:t>
            </w:r>
            <w:r w:rsidR="002D026A">
              <w:rPr>
                <w:rFonts w:asciiTheme="minorHAnsi" w:hAnsiTheme="minorHAnsi"/>
                <w:noProof/>
                <w:sz w:val="22"/>
                <w:szCs w:val="22"/>
                <w:lang w:val="fr-FR" w:eastAsia="fr-FR"/>
              </w:rPr>
              <w:tab/>
            </w:r>
            <w:r w:rsidR="002D026A" w:rsidRPr="00C25F9A">
              <w:rPr>
                <w:rStyle w:val="Lienhypertexte"/>
                <w:noProof/>
              </w:rPr>
              <w:t>progres des objectifs du programme</w:t>
            </w:r>
            <w:r w:rsidR="002D026A">
              <w:rPr>
                <w:noProof/>
                <w:webHidden/>
              </w:rPr>
              <w:tab/>
            </w:r>
            <w:r w:rsidR="002D026A">
              <w:rPr>
                <w:noProof/>
                <w:webHidden/>
              </w:rPr>
              <w:fldChar w:fldCharType="begin"/>
            </w:r>
            <w:r w:rsidR="002D026A">
              <w:rPr>
                <w:noProof/>
                <w:webHidden/>
              </w:rPr>
              <w:instrText xml:space="preserve"> PAGEREF _Toc437605968 \h </w:instrText>
            </w:r>
            <w:r w:rsidR="002D026A">
              <w:rPr>
                <w:noProof/>
                <w:webHidden/>
              </w:rPr>
            </w:r>
            <w:r w:rsidR="002D026A">
              <w:rPr>
                <w:noProof/>
                <w:webHidden/>
              </w:rPr>
              <w:fldChar w:fldCharType="separate"/>
            </w:r>
            <w:r w:rsidR="001250B3">
              <w:rPr>
                <w:noProof/>
                <w:webHidden/>
              </w:rPr>
              <w:t>4</w:t>
            </w:r>
            <w:r w:rsidR="002D026A">
              <w:rPr>
                <w:noProof/>
                <w:webHidden/>
              </w:rPr>
              <w:fldChar w:fldCharType="end"/>
            </w:r>
          </w:hyperlink>
        </w:p>
        <w:p w:rsidR="002D026A" w:rsidRDefault="00623FF3">
          <w:pPr>
            <w:pStyle w:val="TM2"/>
            <w:tabs>
              <w:tab w:val="left" w:pos="660"/>
            </w:tabs>
            <w:rPr>
              <w:rFonts w:asciiTheme="minorHAnsi" w:eastAsiaTheme="minorEastAsia" w:hAnsiTheme="minorHAnsi" w:cstheme="minorBidi"/>
              <w:lang w:val="fr-FR" w:eastAsia="fr-FR"/>
            </w:rPr>
          </w:pPr>
          <w:hyperlink w:anchor="_Toc437605969" w:history="1">
            <w:r w:rsidR="002D026A" w:rsidRPr="00C25F9A">
              <w:rPr>
                <w:rStyle w:val="Lienhypertexte"/>
                <w:lang w:val="fr-FR"/>
              </w:rPr>
              <w:t>2.1</w:t>
            </w:r>
            <w:r w:rsidR="002D026A">
              <w:rPr>
                <w:rFonts w:asciiTheme="minorHAnsi" w:eastAsiaTheme="minorEastAsia" w:hAnsiTheme="minorHAnsi" w:cstheme="minorBidi"/>
                <w:lang w:val="fr-FR" w:eastAsia="fr-FR"/>
              </w:rPr>
              <w:tab/>
            </w:r>
            <w:r w:rsidR="002D026A" w:rsidRPr="00C25F9A">
              <w:rPr>
                <w:rStyle w:val="Lienhypertexte"/>
                <w:lang w:val="fr-FR"/>
              </w:rPr>
              <w:t>Résultats</w:t>
            </w:r>
            <w:r w:rsidR="002D026A">
              <w:rPr>
                <w:webHidden/>
              </w:rPr>
              <w:tab/>
            </w:r>
            <w:r w:rsidR="002D026A">
              <w:rPr>
                <w:webHidden/>
              </w:rPr>
              <w:fldChar w:fldCharType="begin"/>
            </w:r>
            <w:r w:rsidR="002D026A">
              <w:rPr>
                <w:webHidden/>
              </w:rPr>
              <w:instrText xml:space="preserve"> PAGEREF _Toc437605969 \h </w:instrText>
            </w:r>
            <w:r w:rsidR="002D026A">
              <w:rPr>
                <w:webHidden/>
              </w:rPr>
            </w:r>
            <w:r w:rsidR="002D026A">
              <w:rPr>
                <w:webHidden/>
              </w:rPr>
              <w:fldChar w:fldCharType="separate"/>
            </w:r>
            <w:r w:rsidR="001250B3">
              <w:rPr>
                <w:webHidden/>
              </w:rPr>
              <w:t>4</w:t>
            </w:r>
            <w:r w:rsidR="002D026A">
              <w:rPr>
                <w:webHidden/>
              </w:rPr>
              <w:fldChar w:fldCharType="end"/>
            </w:r>
          </w:hyperlink>
        </w:p>
        <w:p w:rsidR="002D026A" w:rsidRDefault="00623FF3">
          <w:pPr>
            <w:pStyle w:val="TM2"/>
            <w:tabs>
              <w:tab w:val="left" w:pos="660"/>
            </w:tabs>
            <w:rPr>
              <w:rFonts w:asciiTheme="minorHAnsi" w:eastAsiaTheme="minorEastAsia" w:hAnsiTheme="minorHAnsi" w:cstheme="minorBidi"/>
              <w:lang w:val="fr-FR" w:eastAsia="fr-FR"/>
            </w:rPr>
          </w:pPr>
          <w:hyperlink w:anchor="_Toc437605970" w:history="1">
            <w:r w:rsidR="002D026A" w:rsidRPr="00C25F9A">
              <w:rPr>
                <w:rStyle w:val="Lienhypertexte"/>
                <w:lang w:val="fr-FR"/>
              </w:rPr>
              <w:t>2.2</w:t>
            </w:r>
            <w:r w:rsidR="002D026A">
              <w:rPr>
                <w:rFonts w:asciiTheme="minorHAnsi" w:eastAsiaTheme="minorEastAsia" w:hAnsiTheme="minorHAnsi" w:cstheme="minorBidi"/>
                <w:lang w:val="fr-FR" w:eastAsia="fr-FR"/>
              </w:rPr>
              <w:tab/>
            </w:r>
            <w:r w:rsidR="002D026A" w:rsidRPr="00C25F9A">
              <w:rPr>
                <w:rStyle w:val="Lienhypertexte"/>
                <w:lang w:val="fr-FR"/>
              </w:rPr>
              <w:t>“Outcomes”</w:t>
            </w:r>
            <w:r w:rsidR="002D026A">
              <w:rPr>
                <w:webHidden/>
              </w:rPr>
              <w:tab/>
            </w:r>
            <w:r w:rsidR="002D026A">
              <w:rPr>
                <w:webHidden/>
              </w:rPr>
              <w:fldChar w:fldCharType="begin"/>
            </w:r>
            <w:r w:rsidR="002D026A">
              <w:rPr>
                <w:webHidden/>
              </w:rPr>
              <w:instrText xml:space="preserve"> PAGEREF _Toc437605970 \h </w:instrText>
            </w:r>
            <w:r w:rsidR="002D026A">
              <w:rPr>
                <w:webHidden/>
              </w:rPr>
            </w:r>
            <w:r w:rsidR="002D026A">
              <w:rPr>
                <w:webHidden/>
              </w:rPr>
              <w:fldChar w:fldCharType="separate"/>
            </w:r>
            <w:r w:rsidR="001250B3">
              <w:rPr>
                <w:webHidden/>
              </w:rPr>
              <w:t>7</w:t>
            </w:r>
            <w:r w:rsidR="002D026A">
              <w:rPr>
                <w:webHidden/>
              </w:rPr>
              <w:fldChar w:fldCharType="end"/>
            </w:r>
          </w:hyperlink>
        </w:p>
        <w:p w:rsidR="002D026A" w:rsidRDefault="00623FF3">
          <w:pPr>
            <w:pStyle w:val="TM2"/>
            <w:tabs>
              <w:tab w:val="left" w:pos="660"/>
            </w:tabs>
            <w:rPr>
              <w:rFonts w:asciiTheme="minorHAnsi" w:eastAsiaTheme="minorEastAsia" w:hAnsiTheme="minorHAnsi" w:cstheme="minorBidi"/>
              <w:lang w:val="fr-FR" w:eastAsia="fr-FR"/>
            </w:rPr>
          </w:pPr>
          <w:hyperlink w:anchor="_Toc437605971" w:history="1">
            <w:r w:rsidR="002D026A" w:rsidRPr="00C25F9A">
              <w:rPr>
                <w:rStyle w:val="Lienhypertexte"/>
                <w:lang w:val="fr-FR"/>
              </w:rPr>
              <w:t>2.3</w:t>
            </w:r>
            <w:r w:rsidR="002D026A">
              <w:rPr>
                <w:rFonts w:asciiTheme="minorHAnsi" w:eastAsiaTheme="minorEastAsia" w:hAnsiTheme="minorHAnsi" w:cstheme="minorBidi"/>
                <w:lang w:val="fr-FR" w:eastAsia="fr-FR"/>
              </w:rPr>
              <w:tab/>
            </w:r>
            <w:r w:rsidR="002D026A" w:rsidRPr="00C25F9A">
              <w:rPr>
                <w:rStyle w:val="Lienhypertexte"/>
                <w:lang w:val="fr-FR"/>
              </w:rPr>
              <w:t>Réussites</w:t>
            </w:r>
            <w:r w:rsidR="002D026A">
              <w:rPr>
                <w:webHidden/>
              </w:rPr>
              <w:tab/>
            </w:r>
            <w:r w:rsidR="002D026A">
              <w:rPr>
                <w:webHidden/>
              </w:rPr>
              <w:fldChar w:fldCharType="begin"/>
            </w:r>
            <w:r w:rsidR="002D026A">
              <w:rPr>
                <w:webHidden/>
              </w:rPr>
              <w:instrText xml:space="preserve"> PAGEREF _Toc437605971 \h </w:instrText>
            </w:r>
            <w:r w:rsidR="002D026A">
              <w:rPr>
                <w:webHidden/>
              </w:rPr>
            </w:r>
            <w:r w:rsidR="002D026A">
              <w:rPr>
                <w:webHidden/>
              </w:rPr>
              <w:fldChar w:fldCharType="separate"/>
            </w:r>
            <w:r w:rsidR="001250B3">
              <w:rPr>
                <w:webHidden/>
              </w:rPr>
              <w:t>9</w:t>
            </w:r>
            <w:r w:rsidR="002D026A">
              <w:rPr>
                <w:webHidden/>
              </w:rPr>
              <w:fldChar w:fldCharType="end"/>
            </w:r>
          </w:hyperlink>
        </w:p>
        <w:p w:rsidR="002D026A" w:rsidRDefault="00623FF3">
          <w:pPr>
            <w:pStyle w:val="TM2"/>
            <w:tabs>
              <w:tab w:val="left" w:pos="660"/>
            </w:tabs>
            <w:rPr>
              <w:rFonts w:asciiTheme="minorHAnsi" w:eastAsiaTheme="minorEastAsia" w:hAnsiTheme="minorHAnsi" w:cstheme="minorBidi"/>
              <w:lang w:val="fr-FR" w:eastAsia="fr-FR"/>
            </w:rPr>
          </w:pPr>
          <w:hyperlink w:anchor="_Toc437605972" w:history="1">
            <w:r w:rsidR="002D026A" w:rsidRPr="00C25F9A">
              <w:rPr>
                <w:rStyle w:val="Lienhypertexte"/>
                <w:lang w:val="fr-FR"/>
              </w:rPr>
              <w:t>2.4</w:t>
            </w:r>
            <w:r w:rsidR="002D026A">
              <w:rPr>
                <w:rFonts w:asciiTheme="minorHAnsi" w:eastAsiaTheme="minorEastAsia" w:hAnsiTheme="minorHAnsi" w:cstheme="minorBidi"/>
                <w:lang w:val="fr-FR" w:eastAsia="fr-FR"/>
              </w:rPr>
              <w:tab/>
            </w:r>
            <w:r w:rsidR="002D026A" w:rsidRPr="00C25F9A">
              <w:rPr>
                <w:rStyle w:val="Lienhypertexte"/>
                <w:lang w:val="fr-FR"/>
              </w:rPr>
              <w:t>Défis principaux</w:t>
            </w:r>
            <w:r w:rsidR="002D026A">
              <w:rPr>
                <w:webHidden/>
              </w:rPr>
              <w:tab/>
            </w:r>
            <w:r w:rsidR="002D026A">
              <w:rPr>
                <w:webHidden/>
              </w:rPr>
              <w:fldChar w:fldCharType="begin"/>
            </w:r>
            <w:r w:rsidR="002D026A">
              <w:rPr>
                <w:webHidden/>
              </w:rPr>
              <w:instrText xml:space="preserve"> PAGEREF _Toc437605972 \h </w:instrText>
            </w:r>
            <w:r w:rsidR="002D026A">
              <w:rPr>
                <w:webHidden/>
              </w:rPr>
            </w:r>
            <w:r w:rsidR="002D026A">
              <w:rPr>
                <w:webHidden/>
              </w:rPr>
              <w:fldChar w:fldCharType="separate"/>
            </w:r>
            <w:r w:rsidR="001250B3">
              <w:rPr>
                <w:webHidden/>
              </w:rPr>
              <w:t>10</w:t>
            </w:r>
            <w:r w:rsidR="002D026A">
              <w:rPr>
                <w:webHidden/>
              </w:rPr>
              <w:fldChar w:fldCharType="end"/>
            </w:r>
          </w:hyperlink>
        </w:p>
        <w:p w:rsidR="002D026A" w:rsidRDefault="00623FF3">
          <w:pPr>
            <w:pStyle w:val="TM1"/>
            <w:tabs>
              <w:tab w:val="left" w:pos="440"/>
              <w:tab w:val="right" w:leader="dot" w:pos="9054"/>
            </w:tabs>
            <w:rPr>
              <w:rFonts w:asciiTheme="minorHAnsi" w:hAnsiTheme="minorHAnsi"/>
              <w:noProof/>
              <w:sz w:val="22"/>
              <w:szCs w:val="22"/>
              <w:lang w:val="fr-FR" w:eastAsia="fr-FR"/>
            </w:rPr>
          </w:pPr>
          <w:hyperlink w:anchor="_Toc437605973" w:history="1">
            <w:r w:rsidR="002D026A" w:rsidRPr="00C25F9A">
              <w:rPr>
                <w:rStyle w:val="Lienhypertexte"/>
                <w:noProof/>
              </w:rPr>
              <w:t>3.</w:t>
            </w:r>
            <w:r w:rsidR="002D026A">
              <w:rPr>
                <w:rFonts w:asciiTheme="minorHAnsi" w:hAnsiTheme="minorHAnsi"/>
                <w:noProof/>
                <w:sz w:val="22"/>
                <w:szCs w:val="22"/>
                <w:lang w:val="fr-FR" w:eastAsia="fr-FR"/>
              </w:rPr>
              <w:tab/>
            </w:r>
            <w:r w:rsidR="002D026A" w:rsidRPr="00C25F9A">
              <w:rPr>
                <w:rStyle w:val="Lienhypertexte"/>
                <w:noProof/>
              </w:rPr>
              <w:t>Rapport de gestion</w:t>
            </w:r>
            <w:r w:rsidR="002D026A">
              <w:rPr>
                <w:noProof/>
                <w:webHidden/>
              </w:rPr>
              <w:tab/>
            </w:r>
            <w:r w:rsidR="002D026A">
              <w:rPr>
                <w:noProof/>
                <w:webHidden/>
              </w:rPr>
              <w:fldChar w:fldCharType="begin"/>
            </w:r>
            <w:r w:rsidR="002D026A">
              <w:rPr>
                <w:noProof/>
                <w:webHidden/>
              </w:rPr>
              <w:instrText xml:space="preserve"> PAGEREF _Toc437605973 \h </w:instrText>
            </w:r>
            <w:r w:rsidR="002D026A">
              <w:rPr>
                <w:noProof/>
                <w:webHidden/>
              </w:rPr>
            </w:r>
            <w:r w:rsidR="002D026A">
              <w:rPr>
                <w:noProof/>
                <w:webHidden/>
              </w:rPr>
              <w:fldChar w:fldCharType="separate"/>
            </w:r>
            <w:r w:rsidR="001250B3">
              <w:rPr>
                <w:noProof/>
                <w:webHidden/>
              </w:rPr>
              <w:t>10</w:t>
            </w:r>
            <w:r w:rsidR="002D026A">
              <w:rPr>
                <w:noProof/>
                <w:webHidden/>
              </w:rPr>
              <w:fldChar w:fldCharType="end"/>
            </w:r>
          </w:hyperlink>
        </w:p>
        <w:p w:rsidR="002D026A" w:rsidRDefault="00623FF3">
          <w:pPr>
            <w:pStyle w:val="TM2"/>
            <w:tabs>
              <w:tab w:val="left" w:pos="660"/>
            </w:tabs>
            <w:rPr>
              <w:rFonts w:asciiTheme="minorHAnsi" w:eastAsiaTheme="minorEastAsia" w:hAnsiTheme="minorHAnsi" w:cstheme="minorBidi"/>
              <w:lang w:val="fr-FR" w:eastAsia="fr-FR"/>
            </w:rPr>
          </w:pPr>
          <w:hyperlink w:anchor="_Toc437605974" w:history="1">
            <w:r w:rsidR="002D026A" w:rsidRPr="00C25F9A">
              <w:rPr>
                <w:rStyle w:val="Lienhypertexte"/>
                <w:lang w:val="fr-FR"/>
              </w:rPr>
              <w:t>3.1</w:t>
            </w:r>
            <w:r w:rsidR="002D026A">
              <w:rPr>
                <w:rFonts w:asciiTheme="minorHAnsi" w:eastAsiaTheme="minorEastAsia" w:hAnsiTheme="minorHAnsi" w:cstheme="minorBidi"/>
                <w:lang w:val="fr-FR" w:eastAsia="fr-FR"/>
              </w:rPr>
              <w:tab/>
            </w:r>
            <w:r w:rsidR="002D026A" w:rsidRPr="00C25F9A">
              <w:rPr>
                <w:rStyle w:val="Lienhypertexte"/>
                <w:lang w:val="fr-FR"/>
              </w:rPr>
              <w:t>Bureau de Coordination</w:t>
            </w:r>
            <w:r w:rsidR="002D026A">
              <w:rPr>
                <w:webHidden/>
              </w:rPr>
              <w:tab/>
            </w:r>
            <w:r w:rsidR="002D026A">
              <w:rPr>
                <w:webHidden/>
              </w:rPr>
              <w:fldChar w:fldCharType="begin"/>
            </w:r>
            <w:r w:rsidR="002D026A">
              <w:rPr>
                <w:webHidden/>
              </w:rPr>
              <w:instrText xml:space="preserve"> PAGEREF _Toc437605974 \h </w:instrText>
            </w:r>
            <w:r w:rsidR="002D026A">
              <w:rPr>
                <w:webHidden/>
              </w:rPr>
            </w:r>
            <w:r w:rsidR="002D026A">
              <w:rPr>
                <w:webHidden/>
              </w:rPr>
              <w:fldChar w:fldCharType="separate"/>
            </w:r>
            <w:r w:rsidR="001250B3">
              <w:rPr>
                <w:webHidden/>
              </w:rPr>
              <w:t>10</w:t>
            </w:r>
            <w:r w:rsidR="002D026A">
              <w:rPr>
                <w:webHidden/>
              </w:rPr>
              <w:fldChar w:fldCharType="end"/>
            </w:r>
          </w:hyperlink>
        </w:p>
        <w:p w:rsidR="002D026A" w:rsidRDefault="00623FF3">
          <w:pPr>
            <w:pStyle w:val="TM2"/>
            <w:tabs>
              <w:tab w:val="left" w:pos="660"/>
            </w:tabs>
            <w:rPr>
              <w:rFonts w:asciiTheme="minorHAnsi" w:eastAsiaTheme="minorEastAsia" w:hAnsiTheme="minorHAnsi" w:cstheme="minorBidi"/>
              <w:lang w:val="fr-FR" w:eastAsia="fr-FR"/>
            </w:rPr>
          </w:pPr>
          <w:hyperlink w:anchor="_Toc437605975" w:history="1">
            <w:r w:rsidR="002D026A" w:rsidRPr="00C25F9A">
              <w:rPr>
                <w:rStyle w:val="Lienhypertexte"/>
                <w:lang w:val="fr-FR"/>
              </w:rPr>
              <w:t>3.2</w:t>
            </w:r>
            <w:r w:rsidR="002D026A">
              <w:rPr>
                <w:rFonts w:asciiTheme="minorHAnsi" w:eastAsiaTheme="minorEastAsia" w:hAnsiTheme="minorHAnsi" w:cstheme="minorBidi"/>
                <w:lang w:val="fr-FR" w:eastAsia="fr-FR"/>
              </w:rPr>
              <w:tab/>
            </w:r>
            <w:r w:rsidR="002D026A" w:rsidRPr="00C25F9A">
              <w:rPr>
                <w:rStyle w:val="Lienhypertexte"/>
                <w:lang w:val="fr-FR"/>
              </w:rPr>
              <w:t>Evaluation, partage et formation</w:t>
            </w:r>
            <w:r w:rsidR="002D026A">
              <w:rPr>
                <w:webHidden/>
              </w:rPr>
              <w:tab/>
            </w:r>
            <w:r w:rsidR="002D026A">
              <w:rPr>
                <w:webHidden/>
              </w:rPr>
              <w:fldChar w:fldCharType="begin"/>
            </w:r>
            <w:r w:rsidR="002D026A">
              <w:rPr>
                <w:webHidden/>
              </w:rPr>
              <w:instrText xml:space="preserve"> PAGEREF _Toc437605975 \h </w:instrText>
            </w:r>
            <w:r w:rsidR="002D026A">
              <w:rPr>
                <w:webHidden/>
              </w:rPr>
            </w:r>
            <w:r w:rsidR="002D026A">
              <w:rPr>
                <w:webHidden/>
              </w:rPr>
              <w:fldChar w:fldCharType="separate"/>
            </w:r>
            <w:r w:rsidR="001250B3">
              <w:rPr>
                <w:webHidden/>
              </w:rPr>
              <w:t>10</w:t>
            </w:r>
            <w:r w:rsidR="002D026A">
              <w:rPr>
                <w:webHidden/>
              </w:rPr>
              <w:fldChar w:fldCharType="end"/>
            </w:r>
          </w:hyperlink>
        </w:p>
        <w:p w:rsidR="002D026A" w:rsidRDefault="00623FF3">
          <w:pPr>
            <w:pStyle w:val="TM1"/>
            <w:tabs>
              <w:tab w:val="left" w:pos="440"/>
              <w:tab w:val="right" w:leader="dot" w:pos="9054"/>
            </w:tabs>
            <w:rPr>
              <w:rFonts w:asciiTheme="minorHAnsi" w:hAnsiTheme="minorHAnsi"/>
              <w:noProof/>
              <w:sz w:val="22"/>
              <w:szCs w:val="22"/>
              <w:lang w:val="fr-FR" w:eastAsia="fr-FR"/>
            </w:rPr>
          </w:pPr>
          <w:hyperlink w:anchor="_Toc437605976" w:history="1">
            <w:r w:rsidR="002D026A" w:rsidRPr="00C25F9A">
              <w:rPr>
                <w:rStyle w:val="Lienhypertexte"/>
                <w:noProof/>
              </w:rPr>
              <w:t>4.</w:t>
            </w:r>
            <w:r w:rsidR="002D026A">
              <w:rPr>
                <w:rFonts w:asciiTheme="minorHAnsi" w:hAnsiTheme="minorHAnsi"/>
                <w:noProof/>
                <w:sz w:val="22"/>
                <w:szCs w:val="22"/>
                <w:lang w:val="fr-FR" w:eastAsia="fr-FR"/>
              </w:rPr>
              <w:tab/>
            </w:r>
            <w:r w:rsidR="002D026A" w:rsidRPr="00C25F9A">
              <w:rPr>
                <w:rStyle w:val="Lienhypertexte"/>
                <w:noProof/>
              </w:rPr>
              <w:t>Rapport financier</w:t>
            </w:r>
            <w:r w:rsidR="002D026A">
              <w:rPr>
                <w:noProof/>
                <w:webHidden/>
              </w:rPr>
              <w:tab/>
            </w:r>
            <w:r w:rsidR="002D026A">
              <w:rPr>
                <w:noProof/>
                <w:webHidden/>
              </w:rPr>
              <w:fldChar w:fldCharType="begin"/>
            </w:r>
            <w:r w:rsidR="002D026A">
              <w:rPr>
                <w:noProof/>
                <w:webHidden/>
              </w:rPr>
              <w:instrText xml:space="preserve"> PAGEREF _Toc437605976 \h </w:instrText>
            </w:r>
            <w:r w:rsidR="002D026A">
              <w:rPr>
                <w:noProof/>
                <w:webHidden/>
              </w:rPr>
            </w:r>
            <w:r w:rsidR="002D026A">
              <w:rPr>
                <w:noProof/>
                <w:webHidden/>
              </w:rPr>
              <w:fldChar w:fldCharType="separate"/>
            </w:r>
            <w:r w:rsidR="001250B3">
              <w:rPr>
                <w:noProof/>
                <w:webHidden/>
              </w:rPr>
              <w:t>11</w:t>
            </w:r>
            <w:r w:rsidR="002D026A">
              <w:rPr>
                <w:noProof/>
                <w:webHidden/>
              </w:rPr>
              <w:fldChar w:fldCharType="end"/>
            </w:r>
          </w:hyperlink>
        </w:p>
        <w:p w:rsidR="00307190" w:rsidRPr="00E46597" w:rsidRDefault="00AD1EA4" w:rsidP="00C75884">
          <w:pPr>
            <w:jc w:val="both"/>
          </w:pPr>
          <w:r w:rsidRPr="00E46597">
            <w:rPr>
              <w:b/>
              <w:bCs/>
            </w:rPr>
            <w:fldChar w:fldCharType="end"/>
          </w:r>
        </w:p>
      </w:sdtContent>
    </w:sdt>
    <w:p w:rsidR="00510736" w:rsidRPr="00E46597" w:rsidRDefault="00510736" w:rsidP="00C75884">
      <w:pPr>
        <w:jc w:val="both"/>
        <w:rPr>
          <w:rFonts w:cs="Arial"/>
          <w:color w:val="000000" w:themeColor="text1"/>
          <w:spacing w:val="15"/>
          <w:lang w:val="fr-FR"/>
        </w:rPr>
      </w:pPr>
    </w:p>
    <w:p w:rsidR="006D68DC" w:rsidRPr="00E46597" w:rsidRDefault="006D68DC" w:rsidP="00C75884">
      <w:pPr>
        <w:jc w:val="both"/>
        <w:rPr>
          <w:lang w:val="fr-FR"/>
        </w:rPr>
      </w:pPr>
    </w:p>
    <w:p w:rsidR="006674CB" w:rsidRPr="00E46597" w:rsidRDefault="006674CB" w:rsidP="00C75884">
      <w:pPr>
        <w:jc w:val="both"/>
        <w:rPr>
          <w:lang w:val="fr-FR"/>
        </w:rPr>
      </w:pPr>
    </w:p>
    <w:p w:rsidR="00723FD6" w:rsidRPr="00E46597" w:rsidRDefault="00723FD6" w:rsidP="00C75884">
      <w:pPr>
        <w:jc w:val="both"/>
        <w:rPr>
          <w:lang w:val="fr-FR"/>
        </w:rPr>
      </w:pPr>
    </w:p>
    <w:p w:rsidR="00723FD6" w:rsidRPr="00E46597" w:rsidRDefault="00723FD6" w:rsidP="00C75884">
      <w:pPr>
        <w:jc w:val="both"/>
        <w:rPr>
          <w:lang w:val="fr-FR"/>
        </w:rPr>
      </w:pPr>
    </w:p>
    <w:p w:rsidR="00723FD6" w:rsidRPr="00E46597" w:rsidRDefault="00723FD6" w:rsidP="00C75884">
      <w:pPr>
        <w:jc w:val="both"/>
        <w:rPr>
          <w:lang w:val="fr-FR"/>
        </w:rPr>
      </w:pPr>
    </w:p>
    <w:p w:rsidR="006674CB" w:rsidRPr="00E46597" w:rsidRDefault="006674CB" w:rsidP="00C75884">
      <w:pPr>
        <w:jc w:val="both"/>
        <w:rPr>
          <w:lang w:val="fr-FR"/>
        </w:rPr>
      </w:pPr>
    </w:p>
    <w:p w:rsidR="006674CB" w:rsidRPr="00E46597" w:rsidRDefault="006674CB" w:rsidP="00C75884">
      <w:pPr>
        <w:jc w:val="both"/>
        <w:rPr>
          <w:lang w:val="fr-FR"/>
        </w:rPr>
      </w:pPr>
    </w:p>
    <w:p w:rsidR="006674CB" w:rsidRPr="00E46597" w:rsidRDefault="006674CB" w:rsidP="00C75884">
      <w:pPr>
        <w:jc w:val="both"/>
        <w:rPr>
          <w:lang w:val="fr-FR"/>
        </w:rPr>
      </w:pPr>
    </w:p>
    <w:p w:rsidR="006674CB" w:rsidRPr="00E46597" w:rsidRDefault="006674CB" w:rsidP="00C75884">
      <w:pPr>
        <w:jc w:val="both"/>
        <w:rPr>
          <w:lang w:val="fr-FR"/>
        </w:rPr>
      </w:pPr>
    </w:p>
    <w:p w:rsidR="006674CB" w:rsidRPr="00E46597" w:rsidRDefault="006674CB" w:rsidP="00C75884">
      <w:pPr>
        <w:jc w:val="both"/>
        <w:rPr>
          <w:lang w:val="fr-FR"/>
        </w:rPr>
      </w:pPr>
    </w:p>
    <w:p w:rsidR="006674CB" w:rsidRPr="00E46597" w:rsidRDefault="006674CB" w:rsidP="00C75884">
      <w:pPr>
        <w:jc w:val="both"/>
        <w:rPr>
          <w:lang w:val="fr-FR"/>
        </w:rPr>
      </w:pPr>
    </w:p>
    <w:p w:rsidR="006674CB" w:rsidRPr="00E46597" w:rsidRDefault="006674CB" w:rsidP="00C75884">
      <w:pPr>
        <w:jc w:val="both"/>
        <w:rPr>
          <w:lang w:val="fr-FR"/>
        </w:rPr>
      </w:pPr>
    </w:p>
    <w:p w:rsidR="006674CB" w:rsidRPr="00E46597" w:rsidRDefault="006674CB" w:rsidP="00C75884">
      <w:pPr>
        <w:jc w:val="both"/>
        <w:rPr>
          <w:lang w:val="fr-FR"/>
        </w:rPr>
      </w:pPr>
    </w:p>
    <w:p w:rsidR="006674CB" w:rsidRPr="00E46597" w:rsidRDefault="006674CB" w:rsidP="00C75884">
      <w:pPr>
        <w:jc w:val="both"/>
        <w:rPr>
          <w:lang w:val="fr-FR"/>
        </w:rPr>
      </w:pPr>
    </w:p>
    <w:p w:rsidR="006674CB" w:rsidRPr="00E46597" w:rsidRDefault="006674CB" w:rsidP="00C75884">
      <w:pPr>
        <w:jc w:val="both"/>
        <w:rPr>
          <w:lang w:val="fr-FR"/>
        </w:rPr>
      </w:pPr>
    </w:p>
    <w:p w:rsidR="00723FD6" w:rsidRPr="00E46597" w:rsidRDefault="00723FD6" w:rsidP="00C75884">
      <w:pPr>
        <w:jc w:val="both"/>
        <w:rPr>
          <w:lang w:val="fr-FR"/>
        </w:rPr>
      </w:pPr>
    </w:p>
    <w:p w:rsidR="00723FD6" w:rsidRPr="00E46597" w:rsidRDefault="00723FD6" w:rsidP="00C75884">
      <w:pPr>
        <w:jc w:val="both"/>
        <w:rPr>
          <w:lang w:val="fr-FR"/>
        </w:rPr>
      </w:pPr>
    </w:p>
    <w:p w:rsidR="00723FD6" w:rsidRPr="00E46597" w:rsidRDefault="00723FD6" w:rsidP="00C75884">
      <w:pPr>
        <w:jc w:val="both"/>
        <w:rPr>
          <w:lang w:val="fr-FR"/>
        </w:rPr>
      </w:pPr>
    </w:p>
    <w:p w:rsidR="00723FD6" w:rsidRPr="00E46597" w:rsidRDefault="00723FD6" w:rsidP="00C75884">
      <w:pPr>
        <w:jc w:val="both"/>
        <w:rPr>
          <w:lang w:val="fr-FR"/>
        </w:rPr>
      </w:pPr>
    </w:p>
    <w:p w:rsidR="00723FD6" w:rsidRPr="00E46597" w:rsidRDefault="00723FD6" w:rsidP="00C75884">
      <w:pPr>
        <w:jc w:val="both"/>
        <w:rPr>
          <w:lang w:val="fr-FR"/>
        </w:rPr>
      </w:pPr>
    </w:p>
    <w:p w:rsidR="00723FD6" w:rsidRPr="00E46597" w:rsidRDefault="00723FD6" w:rsidP="00C75884">
      <w:pPr>
        <w:jc w:val="both"/>
        <w:rPr>
          <w:lang w:val="fr-FR"/>
        </w:rPr>
      </w:pPr>
    </w:p>
    <w:p w:rsidR="00723FD6" w:rsidRPr="00E46597" w:rsidRDefault="00723FD6" w:rsidP="00C75884">
      <w:pPr>
        <w:jc w:val="both"/>
        <w:rPr>
          <w:lang w:val="fr-FR"/>
        </w:rPr>
      </w:pPr>
    </w:p>
    <w:p w:rsidR="00723FD6" w:rsidRPr="00E46597" w:rsidRDefault="00723FD6" w:rsidP="00C75884">
      <w:pPr>
        <w:jc w:val="both"/>
        <w:rPr>
          <w:lang w:val="fr-FR"/>
        </w:rPr>
      </w:pPr>
    </w:p>
    <w:p w:rsidR="00474239" w:rsidRPr="00E46597" w:rsidRDefault="00474239" w:rsidP="00C75884">
      <w:pPr>
        <w:jc w:val="both"/>
        <w:rPr>
          <w:lang w:val="fr-FR"/>
        </w:rPr>
      </w:pPr>
    </w:p>
    <w:p w:rsidR="00723FD6" w:rsidRPr="00E46597" w:rsidRDefault="00723FD6" w:rsidP="00C75884">
      <w:pPr>
        <w:jc w:val="both"/>
        <w:rPr>
          <w:lang w:val="fr-FR"/>
        </w:rPr>
      </w:pPr>
    </w:p>
    <w:p w:rsidR="00E9296E" w:rsidRPr="00E46597" w:rsidRDefault="00510736" w:rsidP="00C75884">
      <w:pPr>
        <w:pStyle w:val="Titreprincipal"/>
        <w:spacing w:after="0" w:line="240" w:lineRule="auto"/>
        <w:jc w:val="both"/>
        <w:outlineLvl w:val="9"/>
        <w:rPr>
          <w:sz w:val="24"/>
          <w:szCs w:val="24"/>
          <w:lang w:val="fr-FR"/>
        </w:rPr>
      </w:pPr>
      <w:bookmarkStart w:id="1" w:name="_Toc437605965"/>
      <w:r w:rsidRPr="00E46597">
        <w:rPr>
          <w:sz w:val="24"/>
          <w:szCs w:val="24"/>
          <w:lang w:val="fr-FR"/>
        </w:rPr>
        <w:t xml:space="preserve">rapport annuel </w:t>
      </w:r>
      <w:r w:rsidR="00905289" w:rsidRPr="00E46597">
        <w:rPr>
          <w:sz w:val="24"/>
          <w:szCs w:val="24"/>
          <w:lang w:val="fr-FR"/>
        </w:rPr>
        <w:t>201</w:t>
      </w:r>
      <w:r w:rsidR="00B73A2D" w:rsidRPr="00E46597">
        <w:rPr>
          <w:sz w:val="24"/>
          <w:szCs w:val="24"/>
          <w:lang w:val="fr-FR"/>
        </w:rPr>
        <w:t>5</w:t>
      </w:r>
      <w:bookmarkEnd w:id="1"/>
    </w:p>
    <w:p w:rsidR="006D68DC" w:rsidRPr="00E46597" w:rsidRDefault="00510736" w:rsidP="00C75884">
      <w:pPr>
        <w:pStyle w:val="Titreprincipal"/>
        <w:spacing w:after="0" w:line="240" w:lineRule="auto"/>
        <w:jc w:val="both"/>
        <w:outlineLvl w:val="9"/>
        <w:rPr>
          <w:sz w:val="24"/>
          <w:szCs w:val="24"/>
          <w:lang w:val="fr-FR"/>
        </w:rPr>
      </w:pPr>
      <w:bookmarkStart w:id="2" w:name="_Toc437605966"/>
      <w:r w:rsidRPr="00E46597">
        <w:rPr>
          <w:sz w:val="24"/>
          <w:szCs w:val="24"/>
          <w:lang w:val="fr-FR"/>
        </w:rPr>
        <w:t xml:space="preserve">programme </w:t>
      </w:r>
      <w:r w:rsidR="000671D2" w:rsidRPr="00E46597">
        <w:rPr>
          <w:sz w:val="24"/>
          <w:szCs w:val="24"/>
          <w:lang w:val="fr-FR"/>
        </w:rPr>
        <w:t xml:space="preserve">de </w:t>
      </w:r>
      <w:r w:rsidR="001D77AB" w:rsidRPr="00E46597">
        <w:rPr>
          <w:sz w:val="24"/>
          <w:szCs w:val="24"/>
          <w:lang w:val="fr-FR"/>
        </w:rPr>
        <w:t>ABN/</w:t>
      </w:r>
      <w:r w:rsidR="000671D2" w:rsidRPr="00E46597">
        <w:rPr>
          <w:sz w:val="24"/>
          <w:szCs w:val="24"/>
          <w:lang w:val="fr-FR"/>
        </w:rPr>
        <w:t xml:space="preserve">solidar suisse </w:t>
      </w:r>
      <w:r w:rsidRPr="00E46597">
        <w:rPr>
          <w:sz w:val="24"/>
          <w:szCs w:val="24"/>
          <w:lang w:val="fr-FR"/>
        </w:rPr>
        <w:t>au</w:t>
      </w:r>
      <w:r w:rsidR="00F87D8D" w:rsidRPr="00E46597">
        <w:rPr>
          <w:sz w:val="24"/>
          <w:szCs w:val="24"/>
          <w:lang w:val="fr-FR"/>
        </w:rPr>
        <w:t xml:space="preserve"> BURKINA FAsO/</w:t>
      </w:r>
      <w:r w:rsidRPr="00E46597">
        <w:rPr>
          <w:sz w:val="24"/>
          <w:szCs w:val="24"/>
          <w:lang w:val="fr-FR"/>
        </w:rPr>
        <w:t xml:space="preserve">en </w:t>
      </w:r>
      <w:r w:rsidR="00F87D8D" w:rsidRPr="00E46597">
        <w:rPr>
          <w:sz w:val="24"/>
          <w:szCs w:val="24"/>
          <w:lang w:val="fr-FR"/>
        </w:rPr>
        <w:t>201</w:t>
      </w:r>
      <w:r w:rsidR="00B73A2D" w:rsidRPr="00E46597">
        <w:rPr>
          <w:sz w:val="24"/>
          <w:szCs w:val="24"/>
          <w:lang w:val="fr-FR"/>
        </w:rPr>
        <w:t>5</w:t>
      </w:r>
      <w:bookmarkEnd w:id="2"/>
    </w:p>
    <w:p w:rsidR="00D25FA6" w:rsidRPr="00E46597" w:rsidRDefault="00D25FA6" w:rsidP="00C75884">
      <w:pPr>
        <w:pBdr>
          <w:bottom w:val="single" w:sz="4" w:space="1" w:color="C00000"/>
        </w:pBdr>
        <w:ind w:hanging="567"/>
        <w:jc w:val="both"/>
        <w:rPr>
          <w:rFonts w:cs="Arial"/>
          <w:b/>
          <w:color w:val="000000" w:themeColor="text1"/>
          <w:spacing w:val="15"/>
          <w:lang w:val="fr-FR"/>
        </w:rPr>
      </w:pPr>
    </w:p>
    <w:p w:rsidR="00D25FA6" w:rsidRPr="00E46597" w:rsidRDefault="00D25FA6" w:rsidP="00C75884">
      <w:pPr>
        <w:ind w:hanging="567"/>
        <w:jc w:val="both"/>
        <w:rPr>
          <w:rFonts w:cs="Arial"/>
          <w:b/>
          <w:color w:val="000000" w:themeColor="text1"/>
          <w:spacing w:val="15"/>
          <w:lang w:val="fr-FR"/>
        </w:rPr>
      </w:pPr>
    </w:p>
    <w:p w:rsidR="00D25FA6" w:rsidRPr="00E46597" w:rsidRDefault="00D25FA6" w:rsidP="00C75884">
      <w:pPr>
        <w:jc w:val="both"/>
        <w:rPr>
          <w:b/>
          <w:lang w:val="fr-FR"/>
        </w:rPr>
      </w:pPr>
    </w:p>
    <w:p w:rsidR="000347BB" w:rsidRPr="00E46597" w:rsidRDefault="008B3465" w:rsidP="00C75884">
      <w:pPr>
        <w:pStyle w:val="1erSous-titre"/>
        <w:spacing w:before="0" w:beforeAutospacing="0" w:after="0" w:afterAutospacing="0" w:line="240" w:lineRule="auto"/>
        <w:ind w:left="0"/>
        <w:jc w:val="both"/>
        <w:rPr>
          <w:i w:val="0"/>
          <w:sz w:val="24"/>
          <w:szCs w:val="24"/>
        </w:rPr>
      </w:pPr>
      <w:bookmarkStart w:id="3" w:name="_Toc437605967"/>
      <w:r w:rsidRPr="00E46597">
        <w:rPr>
          <w:i w:val="0"/>
          <w:sz w:val="24"/>
          <w:szCs w:val="24"/>
        </w:rPr>
        <w:t>developpement du contexte</w:t>
      </w:r>
      <w:bookmarkEnd w:id="3"/>
    </w:p>
    <w:p w:rsidR="006D3EE1" w:rsidRPr="00E46597" w:rsidRDefault="006D3EE1" w:rsidP="00C75884">
      <w:pPr>
        <w:jc w:val="both"/>
        <w:rPr>
          <w:highlight w:val="yellow"/>
          <w:lang w:val="fr-FR"/>
        </w:rPr>
      </w:pPr>
    </w:p>
    <w:p w:rsidR="004F4E02" w:rsidRPr="00E46597" w:rsidRDefault="004F4E02" w:rsidP="00C75884">
      <w:pPr>
        <w:jc w:val="both"/>
        <w:rPr>
          <w:rFonts w:cs="Arial"/>
          <w:bCs/>
          <w:lang w:val="fr-FR"/>
        </w:rPr>
      </w:pPr>
      <w:r w:rsidRPr="00E46597">
        <w:rPr>
          <w:rFonts w:cs="Arial"/>
          <w:bCs/>
          <w:lang w:val="fr-FR"/>
        </w:rPr>
        <w:t xml:space="preserve">La province du </w:t>
      </w:r>
      <w:proofErr w:type="spellStart"/>
      <w:r w:rsidRPr="00E46597">
        <w:rPr>
          <w:rFonts w:cs="Arial"/>
          <w:bCs/>
          <w:lang w:val="fr-FR"/>
        </w:rPr>
        <w:t>Ganzourgou</w:t>
      </w:r>
      <w:proofErr w:type="spellEnd"/>
      <w:r w:rsidRPr="00E46597">
        <w:rPr>
          <w:rFonts w:cs="Arial"/>
          <w:bCs/>
          <w:lang w:val="fr-FR"/>
        </w:rPr>
        <w:t>, zone fortement peuplée par des populations vivant en majorité de l’agriculture et de l’élevage, est confrontée à une dégradation des zones culturales et pastorales due aux effets pervers de l’exploitation minière. En rappel la</w:t>
      </w:r>
      <w:r w:rsidR="00C75884">
        <w:rPr>
          <w:rFonts w:cs="Arial"/>
          <w:bCs/>
          <w:lang w:val="fr-FR"/>
        </w:rPr>
        <w:t xml:space="preserve"> </w:t>
      </w:r>
      <w:r w:rsidRPr="00E46597">
        <w:rPr>
          <w:rFonts w:cs="Arial"/>
          <w:bCs/>
          <w:lang w:val="fr-FR"/>
        </w:rPr>
        <w:t xml:space="preserve">province du </w:t>
      </w:r>
      <w:proofErr w:type="spellStart"/>
      <w:r w:rsidRPr="00E46597">
        <w:rPr>
          <w:rFonts w:cs="Arial"/>
          <w:bCs/>
          <w:lang w:val="fr-FR"/>
        </w:rPr>
        <w:t>Ganzourgou</w:t>
      </w:r>
      <w:proofErr w:type="spellEnd"/>
      <w:r w:rsidRPr="00E46597">
        <w:rPr>
          <w:rFonts w:cs="Arial"/>
          <w:bCs/>
          <w:lang w:val="fr-FR"/>
        </w:rPr>
        <w:t xml:space="preserve"> est une zone à fort potentiel minier et extrêmement</w:t>
      </w:r>
      <w:r w:rsidR="00C75884">
        <w:rPr>
          <w:rFonts w:cs="Arial"/>
          <w:bCs/>
          <w:lang w:val="fr-FR"/>
        </w:rPr>
        <w:t xml:space="preserve"> </w:t>
      </w:r>
      <w:r w:rsidRPr="00E46597">
        <w:rPr>
          <w:rFonts w:cs="Arial"/>
          <w:bCs/>
          <w:lang w:val="fr-FR"/>
        </w:rPr>
        <w:t>convoitée par les exploitants artisanaux. Lesquels exploitants, sans aucun souci de la protection de l’environnement avec l’utilisation des produits dangereusement toxique, ne laissent pas la tâche facile aux agriculteurs et éleveurs.</w:t>
      </w:r>
      <w:r w:rsidR="004154EE" w:rsidRPr="00E46597">
        <w:rPr>
          <w:rFonts w:cs="Arial"/>
          <w:bCs/>
          <w:lang w:val="fr-FR"/>
        </w:rPr>
        <w:t xml:space="preserve"> Cette exploitation minière qui engendre la dégradation des sols donc une réduction des rendements </w:t>
      </w:r>
      <w:r w:rsidR="00765596" w:rsidRPr="00E46597">
        <w:rPr>
          <w:rFonts w:cs="Arial"/>
          <w:bCs/>
          <w:lang w:val="fr-FR"/>
        </w:rPr>
        <w:t xml:space="preserve">des </w:t>
      </w:r>
      <w:r w:rsidR="004154EE" w:rsidRPr="00E46597">
        <w:rPr>
          <w:rFonts w:cs="Arial"/>
          <w:bCs/>
          <w:lang w:val="fr-FR"/>
        </w:rPr>
        <w:t>champs, incite la population à se retourner vers cette activité</w:t>
      </w:r>
      <w:r w:rsidR="005C3256" w:rsidRPr="00E46597">
        <w:rPr>
          <w:rFonts w:cs="Arial"/>
          <w:bCs/>
          <w:lang w:val="fr-FR"/>
        </w:rPr>
        <w:t xml:space="preserve"> minière</w:t>
      </w:r>
      <w:r w:rsidR="004154EE" w:rsidRPr="00E46597">
        <w:rPr>
          <w:rFonts w:cs="Arial"/>
          <w:bCs/>
          <w:lang w:val="fr-FR"/>
        </w:rPr>
        <w:t>.</w:t>
      </w:r>
    </w:p>
    <w:p w:rsidR="00670F91" w:rsidRPr="00E46597" w:rsidRDefault="004F4E02" w:rsidP="00C75884">
      <w:pPr>
        <w:tabs>
          <w:tab w:val="left" w:pos="280"/>
          <w:tab w:val="left" w:pos="560"/>
          <w:tab w:val="left" w:pos="5100"/>
          <w:tab w:val="right" w:pos="6520"/>
          <w:tab w:val="right" w:pos="7640"/>
          <w:tab w:val="right" w:pos="8760"/>
        </w:tabs>
        <w:jc w:val="both"/>
        <w:rPr>
          <w:rFonts w:cs="Arial"/>
          <w:bCs/>
          <w:lang w:val="fr-FR"/>
        </w:rPr>
      </w:pPr>
      <w:r w:rsidRPr="00E46597">
        <w:rPr>
          <w:rFonts w:cs="Arial"/>
          <w:bCs/>
          <w:lang w:val="fr-FR"/>
        </w:rPr>
        <w:t>Cette situation conjuguée avec les effets de changements climatiques, n’assurent pas une production suffisante aux paysans, leur permettant de vivre dignement à partir de leurs activités champêtres et pastorales.</w:t>
      </w:r>
    </w:p>
    <w:p w:rsidR="00E82EDF" w:rsidRDefault="002A09D7" w:rsidP="00C75884">
      <w:pPr>
        <w:tabs>
          <w:tab w:val="left" w:pos="280"/>
          <w:tab w:val="left" w:pos="560"/>
          <w:tab w:val="left" w:pos="5100"/>
          <w:tab w:val="right" w:pos="6520"/>
          <w:tab w:val="right" w:pos="7640"/>
          <w:tab w:val="right" w:pos="8760"/>
        </w:tabs>
        <w:jc w:val="both"/>
        <w:rPr>
          <w:rFonts w:cs="Arial"/>
          <w:spacing w:val="-5"/>
          <w:lang w:val="fr-FR"/>
        </w:rPr>
      </w:pPr>
      <w:r>
        <w:rPr>
          <w:rFonts w:cs="Arial"/>
          <w:spacing w:val="-7"/>
          <w:lang w:val="fr-FR"/>
        </w:rPr>
        <w:t>Cependant, c</w:t>
      </w:r>
      <w:r w:rsidR="000A7FBD">
        <w:rPr>
          <w:rFonts w:cs="Arial"/>
          <w:spacing w:val="-7"/>
          <w:lang w:val="fr-FR"/>
        </w:rPr>
        <w:t xml:space="preserve">ette année la province du </w:t>
      </w:r>
      <w:proofErr w:type="spellStart"/>
      <w:r w:rsidR="000A7FBD">
        <w:rPr>
          <w:rFonts w:cs="Arial"/>
          <w:spacing w:val="-7"/>
          <w:lang w:val="fr-FR"/>
        </w:rPr>
        <w:t>Ganzourgou</w:t>
      </w:r>
      <w:proofErr w:type="spellEnd"/>
      <w:r w:rsidR="000A7FBD">
        <w:rPr>
          <w:rFonts w:cs="Arial"/>
          <w:spacing w:val="-7"/>
          <w:lang w:val="fr-FR"/>
        </w:rPr>
        <w:t xml:space="preserve"> a enregistré </w:t>
      </w:r>
      <w:r w:rsidR="00E405DA">
        <w:rPr>
          <w:rFonts w:cs="Arial"/>
          <w:spacing w:val="-7"/>
          <w:lang w:val="fr-FR"/>
        </w:rPr>
        <w:t xml:space="preserve">une pluviométrie </w:t>
      </w:r>
      <w:r w:rsidR="008271A2">
        <w:rPr>
          <w:rFonts w:cs="Arial"/>
          <w:spacing w:val="-7"/>
          <w:lang w:val="fr-FR"/>
        </w:rPr>
        <w:t>relativement</w:t>
      </w:r>
      <w:r w:rsidR="00E405DA">
        <w:rPr>
          <w:rFonts w:cs="Arial"/>
          <w:spacing w:val="-7"/>
          <w:lang w:val="fr-FR"/>
        </w:rPr>
        <w:t xml:space="preserve"> bonne </w:t>
      </w:r>
      <w:r w:rsidR="008271A2">
        <w:rPr>
          <w:rFonts w:cs="Arial"/>
          <w:spacing w:val="-7"/>
          <w:lang w:val="fr-FR"/>
        </w:rPr>
        <w:t>comparativement</w:t>
      </w:r>
      <w:r w:rsidR="00E405DA">
        <w:rPr>
          <w:rFonts w:cs="Arial"/>
          <w:spacing w:val="-7"/>
          <w:lang w:val="fr-FR"/>
        </w:rPr>
        <w:t xml:space="preserve"> à l’année </w:t>
      </w:r>
      <w:r w:rsidR="008271A2">
        <w:rPr>
          <w:rFonts w:cs="Arial"/>
          <w:spacing w:val="-7"/>
          <w:lang w:val="fr-FR"/>
        </w:rPr>
        <w:t>précédente</w:t>
      </w:r>
      <w:r w:rsidR="00244288">
        <w:rPr>
          <w:rFonts w:cs="Arial"/>
          <w:spacing w:val="-7"/>
          <w:lang w:val="fr-FR"/>
        </w:rPr>
        <w:t xml:space="preserve"> malgré son </w:t>
      </w:r>
      <w:r w:rsidR="00244288">
        <w:rPr>
          <w:lang w:val="fr-FR"/>
        </w:rPr>
        <w:t>installation tardive.</w:t>
      </w:r>
      <w:r w:rsidR="002D026A">
        <w:rPr>
          <w:lang w:val="fr-FR"/>
        </w:rPr>
        <w:t xml:space="preserve"> </w:t>
      </w:r>
      <w:r w:rsidR="00CC70B7">
        <w:rPr>
          <w:rFonts w:cs="Arial"/>
          <w:spacing w:val="-7"/>
          <w:lang w:val="fr-FR"/>
        </w:rPr>
        <w:t>C</w:t>
      </w:r>
      <w:r w:rsidR="00E405DA">
        <w:rPr>
          <w:rFonts w:cs="Arial"/>
          <w:spacing w:val="-7"/>
          <w:lang w:val="fr-FR"/>
        </w:rPr>
        <w:t xml:space="preserve">e qui aura sans doute un impact sur les activités </w:t>
      </w:r>
      <w:r w:rsidR="005E1C11">
        <w:rPr>
          <w:rFonts w:cs="Arial"/>
          <w:spacing w:val="-7"/>
          <w:lang w:val="fr-FR"/>
        </w:rPr>
        <w:t>agricoles.</w:t>
      </w:r>
    </w:p>
    <w:p w:rsidR="001F70F6" w:rsidRDefault="001F70F6" w:rsidP="00C75884">
      <w:pPr>
        <w:tabs>
          <w:tab w:val="left" w:pos="280"/>
          <w:tab w:val="left" w:pos="560"/>
          <w:tab w:val="left" w:pos="5100"/>
          <w:tab w:val="right" w:pos="6520"/>
          <w:tab w:val="right" w:pos="7640"/>
          <w:tab w:val="right" w:pos="8760"/>
        </w:tabs>
        <w:jc w:val="both"/>
        <w:rPr>
          <w:rFonts w:cs="Arial"/>
          <w:bCs/>
          <w:lang w:val="fr-FR"/>
        </w:rPr>
      </w:pPr>
      <w:r w:rsidRPr="00781824">
        <w:rPr>
          <w:rFonts w:cs="Arial"/>
          <w:bCs/>
          <w:lang w:val="fr-FR"/>
        </w:rPr>
        <w:t xml:space="preserve">Au plan administratif, </w:t>
      </w:r>
      <w:r w:rsidR="005E1C11" w:rsidRPr="00781824">
        <w:rPr>
          <w:rFonts w:cs="Arial"/>
          <w:bCs/>
          <w:lang w:val="fr-FR"/>
        </w:rPr>
        <w:t>elle a connu</w:t>
      </w:r>
      <w:r w:rsidR="002D026A">
        <w:rPr>
          <w:rFonts w:cs="Arial"/>
          <w:bCs/>
          <w:lang w:val="fr-FR"/>
        </w:rPr>
        <w:t xml:space="preserve"> </w:t>
      </w:r>
      <w:r w:rsidR="005E1C11" w:rsidRPr="00781824">
        <w:rPr>
          <w:rFonts w:cs="Arial"/>
          <w:bCs/>
          <w:lang w:val="fr-FR"/>
        </w:rPr>
        <w:t>l’arrivée des membres de</w:t>
      </w:r>
      <w:r w:rsidR="002D026A">
        <w:rPr>
          <w:rFonts w:cs="Arial"/>
          <w:bCs/>
          <w:lang w:val="fr-FR"/>
        </w:rPr>
        <w:t xml:space="preserve"> </w:t>
      </w:r>
      <w:r w:rsidR="005E1C11" w:rsidRPr="00781824">
        <w:rPr>
          <w:rFonts w:cs="Arial"/>
          <w:bCs/>
          <w:lang w:val="fr-FR"/>
        </w:rPr>
        <w:t xml:space="preserve">la </w:t>
      </w:r>
      <w:r w:rsidRPr="00781824">
        <w:rPr>
          <w:rFonts w:cs="Arial"/>
          <w:bCs/>
          <w:lang w:val="fr-FR"/>
        </w:rPr>
        <w:t xml:space="preserve">délégation spéciale </w:t>
      </w:r>
      <w:r w:rsidR="005E1C11" w:rsidRPr="00781824">
        <w:rPr>
          <w:rFonts w:cs="Arial"/>
          <w:bCs/>
          <w:lang w:val="fr-FR"/>
        </w:rPr>
        <w:t>en</w:t>
      </w:r>
      <w:r w:rsidRPr="00781824">
        <w:rPr>
          <w:rFonts w:cs="Arial"/>
          <w:bCs/>
          <w:lang w:val="fr-FR"/>
        </w:rPr>
        <w:t xml:space="preserve"> remplace</w:t>
      </w:r>
      <w:r w:rsidR="005E1C11" w:rsidRPr="00781824">
        <w:rPr>
          <w:rFonts w:cs="Arial"/>
          <w:bCs/>
          <w:lang w:val="fr-FR"/>
        </w:rPr>
        <w:t>ment d</w:t>
      </w:r>
      <w:r w:rsidRPr="00781824">
        <w:rPr>
          <w:rFonts w:cs="Arial"/>
          <w:bCs/>
          <w:lang w:val="fr-FR"/>
        </w:rPr>
        <w:t xml:space="preserve">es conseils municipaux dissous </w:t>
      </w:r>
      <w:r w:rsidR="005E1C11" w:rsidRPr="00781824">
        <w:rPr>
          <w:rFonts w:cs="Arial"/>
          <w:bCs/>
          <w:lang w:val="fr-FR"/>
        </w:rPr>
        <w:t xml:space="preserve">en </w:t>
      </w:r>
      <w:r w:rsidRPr="00781824">
        <w:rPr>
          <w:rFonts w:cs="Arial"/>
          <w:bCs/>
          <w:lang w:val="fr-FR"/>
        </w:rPr>
        <w:t>octobre 2014</w:t>
      </w:r>
      <w:r w:rsidR="005E1C11" w:rsidRPr="00781824">
        <w:rPr>
          <w:rFonts w:cs="Arial"/>
          <w:bCs/>
          <w:lang w:val="fr-FR"/>
        </w:rPr>
        <w:t xml:space="preserve"> suite à l’insurrection populaire</w:t>
      </w:r>
      <w:r w:rsidRPr="00781824">
        <w:rPr>
          <w:rFonts w:cs="Arial"/>
          <w:bCs/>
          <w:lang w:val="fr-FR"/>
        </w:rPr>
        <w:t xml:space="preserve">. </w:t>
      </w:r>
      <w:r w:rsidR="00781824" w:rsidRPr="00781824">
        <w:rPr>
          <w:rFonts w:cs="Arial"/>
          <w:bCs/>
          <w:lang w:val="fr-FR"/>
        </w:rPr>
        <w:t>L’ABNG a travaillé en étroit collaboration avec ces nouvelles autorités lors des cérémonies</w:t>
      </w:r>
      <w:r w:rsidR="00781824">
        <w:rPr>
          <w:rFonts w:cs="Arial"/>
          <w:bCs/>
          <w:lang w:val="fr-FR"/>
        </w:rPr>
        <w:t xml:space="preserve"> de remise de matériel et des cadres de concertation</w:t>
      </w:r>
      <w:r w:rsidR="00CC70B7">
        <w:rPr>
          <w:rFonts w:cs="Arial"/>
          <w:bCs/>
          <w:lang w:val="fr-FR"/>
        </w:rPr>
        <w:t xml:space="preserve"> provinciale et régionale</w:t>
      </w:r>
      <w:r w:rsidR="00781824">
        <w:rPr>
          <w:rFonts w:cs="Arial"/>
          <w:bCs/>
          <w:lang w:val="fr-FR"/>
        </w:rPr>
        <w:t>.</w:t>
      </w:r>
    </w:p>
    <w:p w:rsidR="00733F08" w:rsidRDefault="00733F08" w:rsidP="00C75884">
      <w:pPr>
        <w:tabs>
          <w:tab w:val="left" w:pos="280"/>
          <w:tab w:val="left" w:pos="560"/>
          <w:tab w:val="left" w:pos="5100"/>
          <w:tab w:val="right" w:pos="6520"/>
          <w:tab w:val="right" w:pos="7640"/>
          <w:tab w:val="right" w:pos="8760"/>
        </w:tabs>
        <w:jc w:val="both"/>
        <w:rPr>
          <w:rFonts w:cs="Arial"/>
          <w:bCs/>
          <w:lang w:val="fr-FR"/>
        </w:rPr>
      </w:pPr>
      <w:r>
        <w:rPr>
          <w:rFonts w:cs="Arial"/>
          <w:bCs/>
          <w:lang w:val="fr-FR"/>
        </w:rPr>
        <w:t xml:space="preserve">Au plan politique, la province tout comme les autres provinces d’ailleurs a participé aux élections couplées du 29 Novembre dernier et a vu l’un des fils </w:t>
      </w:r>
      <w:r w:rsidR="00057324">
        <w:rPr>
          <w:rFonts w:cs="Arial"/>
          <w:bCs/>
          <w:lang w:val="fr-FR"/>
        </w:rPr>
        <w:t xml:space="preserve">de la province </w:t>
      </w:r>
      <w:r w:rsidR="00A22EBB">
        <w:rPr>
          <w:rFonts w:cs="Arial"/>
          <w:bCs/>
          <w:lang w:val="fr-FR"/>
        </w:rPr>
        <w:t>émergé</w:t>
      </w:r>
      <w:r>
        <w:rPr>
          <w:rFonts w:cs="Arial"/>
          <w:bCs/>
          <w:lang w:val="fr-FR"/>
        </w:rPr>
        <w:t xml:space="preserve"> comme président du Burkina Faso. </w:t>
      </w:r>
    </w:p>
    <w:p w:rsidR="007F2F23" w:rsidRDefault="007F2F23" w:rsidP="00C75884">
      <w:pPr>
        <w:tabs>
          <w:tab w:val="left" w:pos="280"/>
          <w:tab w:val="left" w:pos="560"/>
          <w:tab w:val="left" w:pos="5100"/>
          <w:tab w:val="right" w:pos="6520"/>
          <w:tab w:val="right" w:pos="7640"/>
          <w:tab w:val="right" w:pos="8760"/>
        </w:tabs>
        <w:jc w:val="both"/>
        <w:rPr>
          <w:rFonts w:cs="Arial"/>
          <w:bCs/>
          <w:lang w:val="fr-FR"/>
        </w:rPr>
      </w:pPr>
      <w:r>
        <w:rPr>
          <w:rFonts w:cs="Arial"/>
          <w:bCs/>
          <w:lang w:val="fr-FR"/>
        </w:rPr>
        <w:t>N’oublions pas de signaler le coup d’état</w:t>
      </w:r>
      <w:r w:rsidR="002D026A">
        <w:rPr>
          <w:rFonts w:cs="Arial"/>
          <w:bCs/>
          <w:lang w:val="fr-FR"/>
        </w:rPr>
        <w:t xml:space="preserve"> </w:t>
      </w:r>
      <w:r>
        <w:rPr>
          <w:rFonts w:cs="Arial"/>
          <w:bCs/>
          <w:lang w:val="fr-FR"/>
        </w:rPr>
        <w:t xml:space="preserve"> manqué  qui a paralysé les activités à un</w:t>
      </w:r>
      <w:r w:rsidR="002D026A">
        <w:rPr>
          <w:rFonts w:cs="Arial"/>
          <w:bCs/>
          <w:lang w:val="fr-FR"/>
        </w:rPr>
        <w:t xml:space="preserve"> moment donné dans tout le pays. Crise dans laquelle </w:t>
      </w:r>
      <w:r>
        <w:rPr>
          <w:rFonts w:cs="Arial"/>
          <w:bCs/>
          <w:lang w:val="fr-FR"/>
        </w:rPr>
        <w:t>notre province a vu sa radio locale partir en fumé.</w:t>
      </w:r>
    </w:p>
    <w:p w:rsidR="000C1FF6" w:rsidRPr="001F70F6" w:rsidRDefault="000C1FF6" w:rsidP="00C75884">
      <w:pPr>
        <w:tabs>
          <w:tab w:val="left" w:pos="280"/>
          <w:tab w:val="left" w:pos="560"/>
          <w:tab w:val="left" w:pos="5100"/>
          <w:tab w:val="right" w:pos="6520"/>
          <w:tab w:val="right" w:pos="7640"/>
          <w:tab w:val="right" w:pos="8760"/>
        </w:tabs>
        <w:jc w:val="both"/>
        <w:rPr>
          <w:rFonts w:cs="Arial"/>
          <w:bCs/>
          <w:lang w:val="fr-FR"/>
        </w:rPr>
      </w:pPr>
      <w:r>
        <w:rPr>
          <w:rFonts w:cs="Arial"/>
          <w:bCs/>
          <w:lang w:val="fr-FR"/>
        </w:rPr>
        <w:t xml:space="preserve">Au plan culturel, la province a été animée trois (03) jours durant par la fête coutumière du chef de </w:t>
      </w:r>
      <w:proofErr w:type="spellStart"/>
      <w:r>
        <w:rPr>
          <w:rFonts w:cs="Arial"/>
          <w:bCs/>
          <w:lang w:val="fr-FR"/>
        </w:rPr>
        <w:t>Ganzourgou</w:t>
      </w:r>
      <w:proofErr w:type="spellEnd"/>
      <w:r>
        <w:rPr>
          <w:rFonts w:cs="Arial"/>
          <w:bCs/>
          <w:lang w:val="fr-FR"/>
        </w:rPr>
        <w:t xml:space="preserve">, grande fête pendant laquelle des activités commerciales se sont développées (ouverture de restaurant, auberges, </w:t>
      </w:r>
      <w:proofErr w:type="spellStart"/>
      <w:r w:rsidR="008E76DF">
        <w:rPr>
          <w:rFonts w:cs="Arial"/>
          <w:bCs/>
          <w:lang w:val="fr-FR"/>
        </w:rPr>
        <w:t>etc</w:t>
      </w:r>
      <w:proofErr w:type="spellEnd"/>
      <w:r w:rsidR="008E76DF">
        <w:rPr>
          <w:rFonts w:cs="Arial"/>
          <w:bCs/>
          <w:lang w:val="fr-FR"/>
        </w:rPr>
        <w:t>) à cause de l’arrivée  des touristes des quatre coins de la province et d’</w:t>
      </w:r>
      <w:r w:rsidR="00F057A8">
        <w:rPr>
          <w:rFonts w:cs="Arial"/>
          <w:bCs/>
          <w:lang w:val="fr-FR"/>
        </w:rPr>
        <w:t>ailleurs</w:t>
      </w:r>
      <w:r w:rsidR="008E76DF">
        <w:rPr>
          <w:rFonts w:cs="Arial"/>
          <w:bCs/>
          <w:lang w:val="fr-FR"/>
        </w:rPr>
        <w:t>.</w:t>
      </w:r>
    </w:p>
    <w:p w:rsidR="004C14EB" w:rsidRPr="00E46597" w:rsidRDefault="004C14EB" w:rsidP="00C75884">
      <w:pPr>
        <w:tabs>
          <w:tab w:val="left" w:pos="280"/>
          <w:tab w:val="left" w:pos="560"/>
          <w:tab w:val="left" w:pos="5100"/>
          <w:tab w:val="right" w:pos="6520"/>
          <w:tab w:val="right" w:pos="7640"/>
          <w:tab w:val="right" w:pos="8760"/>
        </w:tabs>
        <w:jc w:val="both"/>
        <w:rPr>
          <w:rFonts w:cs="Arial"/>
          <w:bCs/>
          <w:lang w:val="fr-FR"/>
        </w:rPr>
      </w:pPr>
    </w:p>
    <w:p w:rsidR="00E82EDF" w:rsidRDefault="000013AF" w:rsidP="00C75884">
      <w:pPr>
        <w:tabs>
          <w:tab w:val="left" w:pos="280"/>
          <w:tab w:val="left" w:pos="560"/>
          <w:tab w:val="left" w:pos="5100"/>
          <w:tab w:val="right" w:pos="6520"/>
          <w:tab w:val="right" w:pos="7640"/>
          <w:tab w:val="right" w:pos="8760"/>
        </w:tabs>
        <w:jc w:val="both"/>
        <w:rPr>
          <w:rFonts w:cs="Arial"/>
          <w:lang w:val="fr-FR"/>
        </w:rPr>
      </w:pPr>
      <w:r>
        <w:rPr>
          <w:rFonts w:cs="Arial"/>
          <w:lang w:val="fr-FR"/>
        </w:rPr>
        <w:t xml:space="preserve">Tel est le contexte dans lequel l’ABN a </w:t>
      </w:r>
      <w:r w:rsidR="00A4605D">
        <w:rPr>
          <w:rFonts w:cs="Arial"/>
          <w:lang w:val="fr-FR"/>
        </w:rPr>
        <w:t xml:space="preserve">pu </w:t>
      </w:r>
      <w:r>
        <w:rPr>
          <w:rFonts w:cs="Arial"/>
          <w:lang w:val="fr-FR"/>
        </w:rPr>
        <w:t>men</w:t>
      </w:r>
      <w:r w:rsidR="00A4605D">
        <w:rPr>
          <w:rFonts w:cs="Arial"/>
          <w:lang w:val="fr-FR"/>
        </w:rPr>
        <w:t>er à bien</w:t>
      </w:r>
      <w:r>
        <w:rPr>
          <w:rFonts w:cs="Arial"/>
          <w:lang w:val="fr-FR"/>
        </w:rPr>
        <w:t xml:space="preserve"> ses activités courant 2015.</w:t>
      </w:r>
    </w:p>
    <w:p w:rsidR="007F2F23" w:rsidRDefault="007F2F23" w:rsidP="00C75884">
      <w:pPr>
        <w:tabs>
          <w:tab w:val="left" w:pos="280"/>
          <w:tab w:val="left" w:pos="560"/>
          <w:tab w:val="left" w:pos="5100"/>
          <w:tab w:val="right" w:pos="6520"/>
          <w:tab w:val="right" w:pos="7640"/>
          <w:tab w:val="right" w:pos="8760"/>
        </w:tabs>
        <w:jc w:val="both"/>
        <w:rPr>
          <w:rFonts w:cs="Arial"/>
          <w:lang w:val="fr-FR"/>
        </w:rPr>
      </w:pPr>
    </w:p>
    <w:p w:rsidR="007F2F23" w:rsidRPr="00E46597" w:rsidRDefault="007F2F23" w:rsidP="00C75884">
      <w:pPr>
        <w:tabs>
          <w:tab w:val="left" w:pos="280"/>
          <w:tab w:val="left" w:pos="560"/>
          <w:tab w:val="left" w:pos="5100"/>
          <w:tab w:val="right" w:pos="6520"/>
          <w:tab w:val="right" w:pos="7640"/>
          <w:tab w:val="right" w:pos="8760"/>
        </w:tabs>
        <w:jc w:val="both"/>
        <w:rPr>
          <w:rFonts w:cs="Arial"/>
          <w:lang w:val="fr-FR"/>
        </w:rPr>
      </w:pPr>
    </w:p>
    <w:p w:rsidR="00E82EDF" w:rsidRPr="00E46597" w:rsidRDefault="00E82EDF" w:rsidP="00C75884">
      <w:pPr>
        <w:tabs>
          <w:tab w:val="left" w:pos="280"/>
          <w:tab w:val="left" w:pos="560"/>
          <w:tab w:val="left" w:pos="5100"/>
          <w:tab w:val="right" w:pos="6520"/>
          <w:tab w:val="right" w:pos="7640"/>
          <w:tab w:val="right" w:pos="8760"/>
        </w:tabs>
        <w:jc w:val="both"/>
        <w:rPr>
          <w:rFonts w:cs="Arial"/>
          <w:bCs/>
          <w:lang w:val="fr-FR"/>
        </w:rPr>
      </w:pPr>
    </w:p>
    <w:p w:rsidR="00DC1BFB" w:rsidRPr="00E46597" w:rsidRDefault="00DC1BFB" w:rsidP="00C75884">
      <w:pPr>
        <w:jc w:val="both"/>
        <w:rPr>
          <w:lang w:val="fr-FR"/>
        </w:rPr>
      </w:pPr>
    </w:p>
    <w:p w:rsidR="002D55B1" w:rsidRPr="00E46597" w:rsidRDefault="00E172F4" w:rsidP="00C75884">
      <w:pPr>
        <w:pStyle w:val="1erSous-titre"/>
        <w:spacing w:before="0" w:beforeAutospacing="0" w:after="0" w:afterAutospacing="0" w:line="240" w:lineRule="auto"/>
        <w:ind w:left="0"/>
        <w:jc w:val="both"/>
        <w:rPr>
          <w:i w:val="0"/>
          <w:sz w:val="24"/>
          <w:szCs w:val="24"/>
        </w:rPr>
      </w:pPr>
      <w:bookmarkStart w:id="4" w:name="_Toc437605968"/>
      <w:r w:rsidRPr="00E46597">
        <w:rPr>
          <w:i w:val="0"/>
          <w:sz w:val="24"/>
          <w:szCs w:val="24"/>
        </w:rPr>
        <w:lastRenderedPageBreak/>
        <w:t>progres des objectifs du programme</w:t>
      </w:r>
      <w:bookmarkEnd w:id="4"/>
    </w:p>
    <w:p w:rsidR="002D55B1" w:rsidRPr="00E46597" w:rsidRDefault="002D55B1" w:rsidP="00C75884">
      <w:pPr>
        <w:pStyle w:val="1erSous-titre"/>
        <w:numPr>
          <w:ilvl w:val="0"/>
          <w:numId w:val="0"/>
        </w:numPr>
        <w:spacing w:before="0" w:beforeAutospacing="0" w:after="0" w:afterAutospacing="0" w:line="240" w:lineRule="auto"/>
        <w:jc w:val="both"/>
        <w:rPr>
          <w:i w:val="0"/>
          <w:sz w:val="24"/>
          <w:szCs w:val="24"/>
        </w:rPr>
      </w:pPr>
    </w:p>
    <w:p w:rsidR="00FE2248" w:rsidRPr="00E46597" w:rsidRDefault="00E172F4" w:rsidP="00C75884">
      <w:pPr>
        <w:pStyle w:val="2eSous-titre"/>
        <w:numPr>
          <w:ilvl w:val="1"/>
          <w:numId w:val="20"/>
        </w:numPr>
        <w:spacing w:after="0" w:line="240" w:lineRule="auto"/>
        <w:ind w:left="0"/>
        <w:rPr>
          <w:i w:val="0"/>
          <w:sz w:val="24"/>
          <w:szCs w:val="24"/>
          <w:lang w:val="fr-FR"/>
        </w:rPr>
      </w:pPr>
      <w:bookmarkStart w:id="5" w:name="_Toc437605969"/>
      <w:r w:rsidRPr="00E46597">
        <w:rPr>
          <w:i w:val="0"/>
          <w:sz w:val="24"/>
          <w:szCs w:val="24"/>
          <w:lang w:val="fr-FR"/>
        </w:rPr>
        <w:t>Résultats</w:t>
      </w:r>
      <w:bookmarkEnd w:id="5"/>
    </w:p>
    <w:p w:rsidR="00905289" w:rsidRPr="00E46597" w:rsidRDefault="00F324E2" w:rsidP="00C75884">
      <w:pPr>
        <w:jc w:val="both"/>
        <w:rPr>
          <w:lang w:val="fr-FR"/>
        </w:rPr>
      </w:pPr>
      <w:r w:rsidRPr="00E46597">
        <w:rPr>
          <w:lang w:val="fr-FR"/>
        </w:rPr>
        <w:t>L’</w:t>
      </w:r>
      <w:r w:rsidR="00D7192C" w:rsidRPr="00E46597">
        <w:rPr>
          <w:lang w:val="fr-FR"/>
        </w:rPr>
        <w:t>« </w:t>
      </w:r>
      <w:r w:rsidR="00EA2403" w:rsidRPr="00E46597">
        <w:rPr>
          <w:lang w:val="fr-FR"/>
        </w:rPr>
        <w:t>amélioration des conditions de vie de</w:t>
      </w:r>
      <w:r w:rsidR="005A23BC">
        <w:rPr>
          <w:lang w:val="fr-FR"/>
        </w:rPr>
        <w:t xml:space="preserve"> </w:t>
      </w:r>
      <w:r w:rsidR="00EA2403" w:rsidRPr="00E46597">
        <w:rPr>
          <w:lang w:val="fr-FR"/>
        </w:rPr>
        <w:t>s</w:t>
      </w:r>
      <w:r w:rsidR="006561B8" w:rsidRPr="00E46597">
        <w:rPr>
          <w:lang w:val="fr-FR"/>
        </w:rPr>
        <w:t>es</w:t>
      </w:r>
      <w:r w:rsidR="00EA2403" w:rsidRPr="00E46597">
        <w:rPr>
          <w:lang w:val="fr-FR"/>
        </w:rPr>
        <w:t xml:space="preserve"> membres</w:t>
      </w:r>
      <w:r w:rsidR="00D7192C" w:rsidRPr="00E46597">
        <w:rPr>
          <w:lang w:val="fr-FR"/>
        </w:rPr>
        <w:t>»</w:t>
      </w:r>
      <w:r w:rsidR="006561B8" w:rsidRPr="00E46597">
        <w:rPr>
          <w:lang w:val="fr-FR"/>
        </w:rPr>
        <w:t xml:space="preserve"> est l’objectif que l’ABNG s’est fixée dans son partenariat avec SOLIDAR Suisse</w:t>
      </w:r>
      <w:r w:rsidR="00905289" w:rsidRPr="00E46597">
        <w:rPr>
          <w:lang w:val="fr-FR"/>
        </w:rPr>
        <w:t>.</w:t>
      </w:r>
      <w:r w:rsidR="005A23BC">
        <w:rPr>
          <w:lang w:val="fr-FR"/>
        </w:rPr>
        <w:t xml:space="preserve"> </w:t>
      </w:r>
      <w:r w:rsidR="00106F6D" w:rsidRPr="00E46597">
        <w:rPr>
          <w:lang w:val="fr-FR"/>
        </w:rPr>
        <w:t>Elle</w:t>
      </w:r>
      <w:r w:rsidR="007B44CA" w:rsidRPr="00E46597">
        <w:rPr>
          <w:lang w:val="fr-FR"/>
        </w:rPr>
        <w:t xml:space="preserve"> a pu engranger ainsi des résultats favorables à l’atteinte de cet objectif grâ</w:t>
      </w:r>
      <w:r w:rsidR="001F004C" w:rsidRPr="00E46597">
        <w:rPr>
          <w:lang w:val="fr-FR"/>
        </w:rPr>
        <w:t>ce à la réalisation des</w:t>
      </w:r>
      <w:r w:rsidR="007B44CA" w:rsidRPr="00E46597">
        <w:rPr>
          <w:lang w:val="fr-FR"/>
        </w:rPr>
        <w:t xml:space="preserve"> activités </w:t>
      </w:r>
      <w:r w:rsidR="00905289" w:rsidRPr="00E46597">
        <w:rPr>
          <w:lang w:val="fr-FR"/>
        </w:rPr>
        <w:t>dans les domaines de l’agriculture, de l’élevage et du maraîchage</w:t>
      </w:r>
      <w:r w:rsidR="00E32549" w:rsidRPr="00E46597">
        <w:rPr>
          <w:lang w:val="fr-FR"/>
        </w:rPr>
        <w:t xml:space="preserve"> en passant par l’</w:t>
      </w:r>
      <w:r w:rsidR="00BB3850" w:rsidRPr="00E46597">
        <w:rPr>
          <w:lang w:val="fr-FR"/>
        </w:rPr>
        <w:t>alphabétisation</w:t>
      </w:r>
      <w:r w:rsidR="007B44CA" w:rsidRPr="00E46597">
        <w:rPr>
          <w:lang w:val="fr-FR"/>
        </w:rPr>
        <w:t>.</w:t>
      </w:r>
    </w:p>
    <w:p w:rsidR="00F00DC2" w:rsidRPr="00E46597" w:rsidRDefault="00F00DC2" w:rsidP="00C75884">
      <w:pPr>
        <w:pStyle w:val="Paragraphedeliste"/>
        <w:ind w:left="0"/>
        <w:jc w:val="both"/>
        <w:rPr>
          <w:b/>
          <w:color w:val="C00000"/>
          <w:lang w:val="fr-FR"/>
        </w:rPr>
      </w:pPr>
    </w:p>
    <w:p w:rsidR="00F00DC2" w:rsidRPr="00E46597" w:rsidRDefault="00F00DC2" w:rsidP="00C75884">
      <w:pPr>
        <w:pStyle w:val="Paragraphedeliste"/>
        <w:ind w:left="0"/>
        <w:jc w:val="both"/>
        <w:rPr>
          <w:b/>
          <w:color w:val="C00000"/>
          <w:lang w:val="fr-FR"/>
        </w:rPr>
      </w:pPr>
    </w:p>
    <w:p w:rsidR="00905289" w:rsidRPr="00E46597" w:rsidRDefault="00905289" w:rsidP="00C75884">
      <w:pPr>
        <w:pStyle w:val="Paragraphedeliste"/>
        <w:ind w:left="0"/>
        <w:jc w:val="both"/>
        <w:rPr>
          <w:rFonts w:cs="Arial"/>
          <w:lang w:val="fr-FR"/>
        </w:rPr>
      </w:pPr>
      <w:r w:rsidRPr="00E46597">
        <w:rPr>
          <w:b/>
          <w:color w:val="C00000"/>
          <w:lang w:val="fr-FR"/>
        </w:rPr>
        <w:t>2.1.1 Agriculture</w:t>
      </w:r>
    </w:p>
    <w:p w:rsidR="00905289" w:rsidRPr="00E46597" w:rsidRDefault="00905289" w:rsidP="00C75884">
      <w:pPr>
        <w:pStyle w:val="Paragraphedeliste"/>
        <w:ind w:left="0"/>
        <w:jc w:val="both"/>
        <w:rPr>
          <w:lang w:val="fr-FR"/>
        </w:rPr>
      </w:pPr>
    </w:p>
    <w:p w:rsidR="009B571D" w:rsidRPr="00E46597" w:rsidRDefault="001F3506" w:rsidP="00C75884">
      <w:pPr>
        <w:jc w:val="both"/>
        <w:rPr>
          <w:lang w:val="fr-FR"/>
        </w:rPr>
      </w:pPr>
      <w:r w:rsidRPr="00E46597">
        <w:rPr>
          <w:lang w:val="fr-FR"/>
        </w:rPr>
        <w:t xml:space="preserve">Dans le </w:t>
      </w:r>
      <w:r w:rsidR="00B47261" w:rsidRPr="00E46597">
        <w:rPr>
          <w:lang w:val="fr-FR"/>
        </w:rPr>
        <w:t xml:space="preserve">domaine de l’agriculture, cent </w:t>
      </w:r>
      <w:r w:rsidR="00AB23CE" w:rsidRPr="00E46597">
        <w:rPr>
          <w:lang w:val="fr-FR"/>
        </w:rPr>
        <w:t>quarante-deux</w:t>
      </w:r>
      <w:r w:rsidRPr="00E46597">
        <w:rPr>
          <w:lang w:val="fr-FR"/>
        </w:rPr>
        <w:t xml:space="preserve"> (</w:t>
      </w:r>
      <w:r w:rsidR="00B47261" w:rsidRPr="00E46597">
        <w:rPr>
          <w:lang w:val="fr-FR"/>
        </w:rPr>
        <w:t>142) producteurs dont 42</w:t>
      </w:r>
      <w:r w:rsidRPr="00E46597">
        <w:rPr>
          <w:lang w:val="fr-FR"/>
        </w:rPr>
        <w:t xml:space="preserve"> femmes ont vu leur</w:t>
      </w:r>
      <w:r w:rsidR="005B50AE" w:rsidRPr="00E46597">
        <w:rPr>
          <w:lang w:val="fr-FR"/>
        </w:rPr>
        <w:t>s</w:t>
      </w:r>
      <w:r w:rsidRPr="00E46597">
        <w:rPr>
          <w:lang w:val="fr-FR"/>
        </w:rPr>
        <w:t xml:space="preserve"> capacité</w:t>
      </w:r>
      <w:r w:rsidR="005B50AE" w:rsidRPr="00E46597">
        <w:rPr>
          <w:lang w:val="fr-FR"/>
        </w:rPr>
        <w:t>s techniques et opérationnelles</w:t>
      </w:r>
      <w:r w:rsidRPr="00E46597">
        <w:rPr>
          <w:lang w:val="fr-FR"/>
        </w:rPr>
        <w:t xml:space="preserve"> renforcé</w:t>
      </w:r>
      <w:r w:rsidR="004D5251" w:rsidRPr="00E46597">
        <w:rPr>
          <w:lang w:val="fr-FR"/>
        </w:rPr>
        <w:t>e</w:t>
      </w:r>
      <w:r w:rsidR="00AC226F" w:rsidRPr="00E46597">
        <w:rPr>
          <w:lang w:val="fr-FR"/>
        </w:rPr>
        <w:t>s</w:t>
      </w:r>
      <w:r w:rsidRPr="00E46597">
        <w:rPr>
          <w:lang w:val="fr-FR"/>
        </w:rPr>
        <w:t xml:space="preserve"> en technique de CES (</w:t>
      </w:r>
      <w:proofErr w:type="spellStart"/>
      <w:r w:rsidRPr="00E46597">
        <w:rPr>
          <w:lang w:val="fr-FR"/>
        </w:rPr>
        <w:t>Zaï</w:t>
      </w:r>
      <w:proofErr w:type="spellEnd"/>
      <w:r w:rsidRPr="00E46597">
        <w:rPr>
          <w:lang w:val="fr-FR"/>
        </w:rPr>
        <w:t xml:space="preserve">, cordons </w:t>
      </w:r>
      <w:r w:rsidR="00246468" w:rsidRPr="00E46597">
        <w:rPr>
          <w:lang w:val="fr-FR"/>
        </w:rPr>
        <w:t>pierreux</w:t>
      </w:r>
      <w:r w:rsidRPr="00E46597">
        <w:rPr>
          <w:lang w:val="fr-FR"/>
        </w:rPr>
        <w:t xml:space="preserve">) </w:t>
      </w:r>
      <w:r w:rsidR="002C5757" w:rsidRPr="00E46597">
        <w:rPr>
          <w:lang w:val="fr-FR"/>
        </w:rPr>
        <w:t>conformément</w:t>
      </w:r>
      <w:r w:rsidR="00227312" w:rsidRPr="00E46597">
        <w:rPr>
          <w:lang w:val="fr-FR"/>
        </w:rPr>
        <w:t xml:space="preserve"> aux prévisions </w:t>
      </w:r>
      <w:r w:rsidRPr="00E46597">
        <w:rPr>
          <w:lang w:val="fr-FR"/>
        </w:rPr>
        <w:t xml:space="preserve">soit </w:t>
      </w:r>
      <w:r w:rsidR="00825286" w:rsidRPr="00E46597">
        <w:rPr>
          <w:lang w:val="fr-FR"/>
        </w:rPr>
        <w:t xml:space="preserve">un </w:t>
      </w:r>
      <w:r w:rsidRPr="00E46597">
        <w:rPr>
          <w:lang w:val="fr-FR"/>
        </w:rPr>
        <w:t>taux de réalisation de 100%.</w:t>
      </w:r>
    </w:p>
    <w:p w:rsidR="002E292F" w:rsidRPr="00E46597" w:rsidRDefault="008A4C8A" w:rsidP="00C75884">
      <w:pPr>
        <w:jc w:val="both"/>
        <w:rPr>
          <w:rFonts w:cs="Arial"/>
          <w:color w:val="000000" w:themeColor="text1"/>
          <w:lang w:val="fr-FR"/>
        </w:rPr>
      </w:pPr>
      <w:r w:rsidRPr="00E46597">
        <w:rPr>
          <w:lang w:val="fr-FR"/>
        </w:rPr>
        <w:t xml:space="preserve">A </w:t>
      </w:r>
      <w:r w:rsidR="00230B26" w:rsidRPr="00E46597">
        <w:rPr>
          <w:lang w:val="fr-FR"/>
        </w:rPr>
        <w:t xml:space="preserve">l’issue </w:t>
      </w:r>
      <w:r w:rsidRPr="00E46597">
        <w:rPr>
          <w:lang w:val="fr-FR"/>
        </w:rPr>
        <w:t>de cette formation </w:t>
      </w:r>
      <w:r w:rsidRPr="00E46597">
        <w:rPr>
          <w:rFonts w:cs="Arial"/>
          <w:color w:val="000000" w:themeColor="text1"/>
          <w:lang w:val="fr-FR"/>
        </w:rPr>
        <w:t xml:space="preserve"> une superficie cultivable totale de 113,6 hectares a été protégée par des cordons</w:t>
      </w:r>
      <w:r w:rsidR="00230B26" w:rsidRPr="00E46597">
        <w:rPr>
          <w:rFonts w:cs="Arial"/>
          <w:color w:val="000000" w:themeColor="text1"/>
          <w:lang w:val="fr-FR"/>
        </w:rPr>
        <w:t xml:space="preserve"> et 142 fosses fumures creusées et stabilisées</w:t>
      </w:r>
      <w:r w:rsidRPr="00E46597">
        <w:rPr>
          <w:rFonts w:cs="Arial"/>
          <w:color w:val="000000" w:themeColor="text1"/>
          <w:lang w:val="fr-FR"/>
        </w:rPr>
        <w:t>.</w:t>
      </w:r>
      <w:r w:rsidR="00AF633A">
        <w:rPr>
          <w:rFonts w:cs="Arial"/>
          <w:color w:val="000000" w:themeColor="text1"/>
          <w:lang w:val="fr-FR"/>
        </w:rPr>
        <w:t xml:space="preserve"> </w:t>
      </w:r>
      <w:r w:rsidR="002E292F" w:rsidRPr="00E46597">
        <w:rPr>
          <w:rFonts w:cs="Arial"/>
          <w:color w:val="000000" w:themeColor="text1"/>
          <w:lang w:val="fr-FR"/>
        </w:rPr>
        <w:t>Une enquête menée sur dix (10) bénéficiaires de cette activité avec l’appui de l’équipe</w:t>
      </w:r>
      <w:r w:rsidR="009E59CC">
        <w:rPr>
          <w:rFonts w:cs="Arial"/>
          <w:color w:val="000000" w:themeColor="text1"/>
          <w:lang w:val="fr-FR"/>
        </w:rPr>
        <w:t xml:space="preserve"> </w:t>
      </w:r>
      <w:r w:rsidR="00425653" w:rsidRPr="00E46597">
        <w:rPr>
          <w:rFonts w:cs="Arial"/>
          <w:color w:val="000000" w:themeColor="text1"/>
          <w:lang w:val="fr-FR"/>
        </w:rPr>
        <w:t>suivi-appui conseil</w:t>
      </w:r>
      <w:r w:rsidR="00C62B0B">
        <w:rPr>
          <w:rFonts w:cs="Arial"/>
          <w:color w:val="000000" w:themeColor="text1"/>
          <w:lang w:val="fr-FR"/>
        </w:rPr>
        <w:t xml:space="preserve"> de SOLIDAR S</w:t>
      </w:r>
      <w:r w:rsidR="002E292F" w:rsidRPr="00E46597">
        <w:rPr>
          <w:rFonts w:cs="Arial"/>
          <w:color w:val="000000" w:themeColor="text1"/>
          <w:lang w:val="fr-FR"/>
        </w:rPr>
        <w:t>uisse donne le tableau :</w:t>
      </w:r>
    </w:p>
    <w:p w:rsidR="002E292F" w:rsidRPr="00E46597" w:rsidRDefault="002E292F" w:rsidP="00C75884">
      <w:pPr>
        <w:jc w:val="both"/>
        <w:rPr>
          <w:rFonts w:cs="Arial"/>
          <w:color w:val="000000" w:themeColor="text1"/>
          <w:lang w:val="fr-FR"/>
        </w:rPr>
      </w:pPr>
    </w:p>
    <w:p w:rsidR="002E292F" w:rsidRPr="00E46597" w:rsidRDefault="002E292F" w:rsidP="00C75884">
      <w:pPr>
        <w:jc w:val="both"/>
        <w:rPr>
          <w:rFonts w:cs="Arial"/>
          <w:b/>
          <w:color w:val="000000" w:themeColor="text1"/>
          <w:lang w:val="fr-FR"/>
        </w:rPr>
      </w:pPr>
      <w:r w:rsidRPr="00E46597">
        <w:rPr>
          <w:rFonts w:cs="Arial"/>
          <w:b/>
          <w:color w:val="000000" w:themeColor="text1"/>
          <w:lang w:val="fr-FR"/>
        </w:rPr>
        <w:t xml:space="preserve">Tableau N°1 : Mesure de l’impact de la fumure organique sur la production agricole (sorgho) des bénéficiaires CES de 2015 </w:t>
      </w:r>
    </w:p>
    <w:tbl>
      <w:tblPr>
        <w:tblStyle w:val="Grilledutableau"/>
        <w:tblW w:w="10632" w:type="dxa"/>
        <w:tblInd w:w="-601" w:type="dxa"/>
        <w:tblLayout w:type="fixed"/>
        <w:tblLook w:val="04A0" w:firstRow="1" w:lastRow="0" w:firstColumn="1" w:lastColumn="0" w:noHBand="0" w:noVBand="1"/>
      </w:tblPr>
      <w:tblGrid>
        <w:gridCol w:w="425"/>
        <w:gridCol w:w="2694"/>
        <w:gridCol w:w="1701"/>
        <w:gridCol w:w="1418"/>
        <w:gridCol w:w="1417"/>
        <w:gridCol w:w="1418"/>
        <w:gridCol w:w="1559"/>
      </w:tblGrid>
      <w:tr w:rsidR="00BA01C0" w:rsidRPr="0048547C" w:rsidTr="009E59CC">
        <w:trPr>
          <w:cnfStyle w:val="100000000000" w:firstRow="1" w:lastRow="0" w:firstColumn="0" w:lastColumn="0" w:oddVBand="0" w:evenVBand="0" w:oddHBand="0" w:evenHBand="0" w:firstRowFirstColumn="0" w:firstRowLastColumn="0" w:lastRowFirstColumn="0" w:lastRowLastColumn="0"/>
          <w:trHeight w:val="1606"/>
        </w:trPr>
        <w:tc>
          <w:tcPr>
            <w:tcW w:w="425" w:type="dxa"/>
          </w:tcPr>
          <w:p w:rsidR="00BA01C0" w:rsidRPr="0048547C" w:rsidRDefault="001A1D8A" w:rsidP="0085336B">
            <w:pPr>
              <w:jc w:val="center"/>
              <w:rPr>
                <w:rFonts w:cs="Arial"/>
                <w:color w:val="000000" w:themeColor="text1"/>
                <w:sz w:val="22"/>
                <w:szCs w:val="22"/>
                <w:lang w:val="fr-FR"/>
              </w:rPr>
            </w:pPr>
            <w:r w:rsidRPr="0048547C">
              <w:rPr>
                <w:rFonts w:cs="Arial"/>
                <w:noProof/>
                <w:color w:val="000000" w:themeColor="text1"/>
                <w:sz w:val="22"/>
                <w:szCs w:val="22"/>
                <w:lang w:val="fr-FR" w:eastAsia="fr-FR"/>
              </w:rPr>
              <w:t>N°</w:t>
            </w:r>
          </w:p>
        </w:tc>
        <w:tc>
          <w:tcPr>
            <w:tcW w:w="2694" w:type="dxa"/>
          </w:tcPr>
          <w:p w:rsidR="00BA01C0" w:rsidRPr="0048547C" w:rsidRDefault="00BA01C0" w:rsidP="0085336B">
            <w:pPr>
              <w:jc w:val="center"/>
              <w:rPr>
                <w:rFonts w:cs="Arial"/>
                <w:color w:val="000000" w:themeColor="text1"/>
                <w:sz w:val="22"/>
                <w:szCs w:val="22"/>
                <w:lang w:val="fr-FR"/>
              </w:rPr>
            </w:pPr>
            <w:r w:rsidRPr="0048547C">
              <w:rPr>
                <w:rFonts w:cs="Arial"/>
                <w:color w:val="000000" w:themeColor="text1"/>
                <w:sz w:val="22"/>
                <w:szCs w:val="22"/>
                <w:lang w:val="fr-FR"/>
              </w:rPr>
              <w:t>Nom &amp; Prénoms</w:t>
            </w:r>
          </w:p>
        </w:tc>
        <w:tc>
          <w:tcPr>
            <w:tcW w:w="1701" w:type="dxa"/>
          </w:tcPr>
          <w:p w:rsidR="00BA01C0" w:rsidRPr="0048547C" w:rsidRDefault="00BA01C0" w:rsidP="0085336B">
            <w:pPr>
              <w:jc w:val="center"/>
              <w:rPr>
                <w:rFonts w:cs="Arial"/>
                <w:color w:val="000000" w:themeColor="text1"/>
                <w:sz w:val="22"/>
                <w:szCs w:val="22"/>
                <w:lang w:val="fr-FR"/>
              </w:rPr>
            </w:pPr>
            <w:r w:rsidRPr="0048547C">
              <w:rPr>
                <w:rFonts w:cs="Arial"/>
                <w:color w:val="000000" w:themeColor="text1"/>
                <w:sz w:val="22"/>
                <w:szCs w:val="22"/>
                <w:lang w:val="fr-FR"/>
              </w:rPr>
              <w:t>Nombre de fosses fumures réalisées en 2015</w:t>
            </w:r>
          </w:p>
        </w:tc>
        <w:tc>
          <w:tcPr>
            <w:tcW w:w="1418" w:type="dxa"/>
          </w:tcPr>
          <w:p w:rsidR="00BA01C0" w:rsidRPr="0048547C" w:rsidRDefault="00BA01C0" w:rsidP="0085336B">
            <w:pPr>
              <w:jc w:val="center"/>
              <w:rPr>
                <w:rFonts w:cs="Arial"/>
                <w:color w:val="000000" w:themeColor="text1"/>
                <w:sz w:val="22"/>
                <w:szCs w:val="22"/>
                <w:lang w:val="fr-FR"/>
              </w:rPr>
            </w:pPr>
            <w:r w:rsidRPr="0048547C">
              <w:rPr>
                <w:rFonts w:cs="Arial"/>
                <w:color w:val="000000" w:themeColor="text1"/>
                <w:sz w:val="22"/>
                <w:szCs w:val="22"/>
                <w:lang w:val="fr-FR"/>
              </w:rPr>
              <w:t>Quantité de fumure en charretée</w:t>
            </w:r>
          </w:p>
        </w:tc>
        <w:tc>
          <w:tcPr>
            <w:tcW w:w="1417" w:type="dxa"/>
          </w:tcPr>
          <w:p w:rsidR="00BA01C0" w:rsidRPr="0048547C" w:rsidRDefault="00BA01C0" w:rsidP="0085336B">
            <w:pPr>
              <w:jc w:val="center"/>
              <w:rPr>
                <w:rFonts w:cs="Arial"/>
                <w:color w:val="000000" w:themeColor="text1"/>
                <w:sz w:val="22"/>
                <w:szCs w:val="22"/>
                <w:lang w:val="fr-FR"/>
              </w:rPr>
            </w:pPr>
            <w:r w:rsidRPr="0048547C">
              <w:rPr>
                <w:rFonts w:cs="Arial"/>
                <w:color w:val="000000" w:themeColor="text1"/>
                <w:sz w:val="22"/>
                <w:szCs w:val="22"/>
                <w:lang w:val="fr-FR"/>
              </w:rPr>
              <w:t>Superficie fertilisées en hectare</w:t>
            </w:r>
          </w:p>
        </w:tc>
        <w:tc>
          <w:tcPr>
            <w:tcW w:w="1418" w:type="dxa"/>
          </w:tcPr>
          <w:p w:rsidR="00BA01C0" w:rsidRPr="0048547C" w:rsidRDefault="00BA01C0" w:rsidP="0085336B">
            <w:pPr>
              <w:jc w:val="center"/>
              <w:rPr>
                <w:rFonts w:cs="Arial"/>
                <w:color w:val="000000" w:themeColor="text1"/>
                <w:sz w:val="22"/>
                <w:szCs w:val="22"/>
                <w:lang w:val="fr-FR"/>
              </w:rPr>
            </w:pPr>
            <w:r w:rsidRPr="0048547C">
              <w:rPr>
                <w:rFonts w:cs="Arial"/>
                <w:color w:val="000000" w:themeColor="text1"/>
                <w:sz w:val="22"/>
                <w:szCs w:val="22"/>
                <w:lang w:val="fr-FR"/>
              </w:rPr>
              <w:t>Quantité de céréales récoltées en charretées</w:t>
            </w:r>
          </w:p>
        </w:tc>
        <w:tc>
          <w:tcPr>
            <w:tcW w:w="1559" w:type="dxa"/>
          </w:tcPr>
          <w:p w:rsidR="00BA01C0" w:rsidRPr="0048547C" w:rsidRDefault="00BA01C0" w:rsidP="0085336B">
            <w:pPr>
              <w:jc w:val="center"/>
              <w:rPr>
                <w:rFonts w:cs="Arial"/>
                <w:color w:val="000000" w:themeColor="text1"/>
                <w:sz w:val="22"/>
                <w:szCs w:val="22"/>
                <w:lang w:val="fr-FR"/>
              </w:rPr>
            </w:pPr>
            <w:r w:rsidRPr="0048547C">
              <w:rPr>
                <w:rFonts w:cs="Arial"/>
                <w:color w:val="000000" w:themeColor="text1"/>
                <w:sz w:val="22"/>
                <w:szCs w:val="22"/>
                <w:lang w:val="fr-FR"/>
              </w:rPr>
              <w:t>Quantité de céréales récoltées sur les mêmes champs avant le projet</w:t>
            </w:r>
          </w:p>
        </w:tc>
      </w:tr>
      <w:tr w:rsidR="00BA01C0" w:rsidRPr="0048547C" w:rsidTr="009E59CC">
        <w:tc>
          <w:tcPr>
            <w:tcW w:w="425" w:type="dxa"/>
          </w:tcPr>
          <w:p w:rsidR="00BA01C0" w:rsidRPr="0048547C" w:rsidRDefault="00BA01C0" w:rsidP="00C75884">
            <w:pPr>
              <w:jc w:val="both"/>
              <w:rPr>
                <w:rFonts w:cs="Arial"/>
                <w:color w:val="000000" w:themeColor="text1"/>
                <w:sz w:val="22"/>
                <w:szCs w:val="22"/>
                <w:lang w:val="fr-FR"/>
              </w:rPr>
            </w:pPr>
            <w:r w:rsidRPr="0048547C">
              <w:rPr>
                <w:rFonts w:cs="Arial"/>
                <w:color w:val="000000" w:themeColor="text1"/>
                <w:sz w:val="22"/>
                <w:szCs w:val="22"/>
                <w:lang w:val="fr-FR"/>
              </w:rPr>
              <w:t>1</w:t>
            </w:r>
          </w:p>
        </w:tc>
        <w:tc>
          <w:tcPr>
            <w:tcW w:w="2694" w:type="dxa"/>
          </w:tcPr>
          <w:p w:rsidR="00BA01C0" w:rsidRPr="0048547C" w:rsidRDefault="00FC268A" w:rsidP="00C75884">
            <w:pPr>
              <w:jc w:val="both"/>
              <w:rPr>
                <w:rFonts w:cs="Arial"/>
                <w:color w:val="000000" w:themeColor="text1"/>
                <w:sz w:val="22"/>
                <w:szCs w:val="22"/>
                <w:lang w:val="fr-FR"/>
              </w:rPr>
            </w:pPr>
            <w:r w:rsidRPr="0048547C">
              <w:rPr>
                <w:rFonts w:cs="Arial"/>
                <w:color w:val="000000" w:themeColor="text1"/>
                <w:sz w:val="22"/>
                <w:szCs w:val="22"/>
                <w:lang w:val="fr-FR"/>
              </w:rPr>
              <w:t xml:space="preserve">OUEDRAOGO </w:t>
            </w:r>
            <w:proofErr w:type="spellStart"/>
            <w:r w:rsidRPr="0048547C">
              <w:rPr>
                <w:rFonts w:cs="Arial"/>
                <w:color w:val="000000" w:themeColor="text1"/>
                <w:sz w:val="22"/>
                <w:szCs w:val="22"/>
                <w:lang w:val="fr-FR"/>
              </w:rPr>
              <w:t>Athanas</w:t>
            </w:r>
            <w:proofErr w:type="spellEnd"/>
          </w:p>
        </w:tc>
        <w:tc>
          <w:tcPr>
            <w:tcW w:w="1701" w:type="dxa"/>
          </w:tcPr>
          <w:p w:rsidR="00BA01C0" w:rsidRPr="0048547C" w:rsidRDefault="00FC268A" w:rsidP="009E59CC">
            <w:pPr>
              <w:jc w:val="center"/>
              <w:rPr>
                <w:rFonts w:cs="Arial"/>
                <w:color w:val="000000" w:themeColor="text1"/>
                <w:sz w:val="22"/>
                <w:szCs w:val="22"/>
                <w:lang w:val="fr-FR"/>
              </w:rPr>
            </w:pPr>
            <w:r w:rsidRPr="0048547C">
              <w:rPr>
                <w:rFonts w:cs="Arial"/>
                <w:color w:val="000000" w:themeColor="text1"/>
                <w:sz w:val="22"/>
                <w:szCs w:val="22"/>
                <w:lang w:val="fr-FR"/>
              </w:rPr>
              <w:t>1</w:t>
            </w:r>
          </w:p>
        </w:tc>
        <w:tc>
          <w:tcPr>
            <w:tcW w:w="1418" w:type="dxa"/>
          </w:tcPr>
          <w:p w:rsidR="00BA01C0" w:rsidRPr="0048547C" w:rsidRDefault="00F8211E" w:rsidP="009E59CC">
            <w:pPr>
              <w:jc w:val="center"/>
              <w:rPr>
                <w:rFonts w:cs="Arial"/>
                <w:color w:val="000000" w:themeColor="text1"/>
                <w:sz w:val="22"/>
                <w:szCs w:val="22"/>
                <w:lang w:val="fr-FR"/>
              </w:rPr>
            </w:pPr>
            <w:r w:rsidRPr="0048547C">
              <w:rPr>
                <w:rFonts w:cs="Arial"/>
                <w:color w:val="000000" w:themeColor="text1"/>
                <w:sz w:val="22"/>
                <w:szCs w:val="22"/>
                <w:lang w:val="fr-FR"/>
              </w:rPr>
              <w:t>0</w:t>
            </w:r>
            <w:r w:rsidR="00FC268A" w:rsidRPr="0048547C">
              <w:rPr>
                <w:rFonts w:cs="Arial"/>
                <w:color w:val="000000" w:themeColor="text1"/>
                <w:sz w:val="22"/>
                <w:szCs w:val="22"/>
                <w:lang w:val="fr-FR"/>
              </w:rPr>
              <w:t>4</w:t>
            </w:r>
          </w:p>
        </w:tc>
        <w:tc>
          <w:tcPr>
            <w:tcW w:w="1417" w:type="dxa"/>
          </w:tcPr>
          <w:p w:rsidR="00BA01C0" w:rsidRPr="0048547C" w:rsidRDefault="00FC268A" w:rsidP="009E59CC">
            <w:pPr>
              <w:jc w:val="center"/>
              <w:rPr>
                <w:rFonts w:cs="Arial"/>
                <w:color w:val="000000" w:themeColor="text1"/>
                <w:sz w:val="22"/>
                <w:szCs w:val="22"/>
                <w:lang w:val="fr-FR"/>
              </w:rPr>
            </w:pPr>
            <w:r w:rsidRPr="0048547C">
              <w:rPr>
                <w:rFonts w:cs="Arial"/>
                <w:color w:val="000000" w:themeColor="text1"/>
                <w:sz w:val="22"/>
                <w:szCs w:val="22"/>
                <w:lang w:val="fr-FR"/>
              </w:rPr>
              <w:t>0,125</w:t>
            </w:r>
          </w:p>
        </w:tc>
        <w:tc>
          <w:tcPr>
            <w:tcW w:w="1418" w:type="dxa"/>
          </w:tcPr>
          <w:p w:rsidR="00BA01C0" w:rsidRPr="0048547C" w:rsidRDefault="00F8211E" w:rsidP="009E59CC">
            <w:pPr>
              <w:jc w:val="center"/>
              <w:rPr>
                <w:rFonts w:cs="Arial"/>
                <w:color w:val="000000" w:themeColor="text1"/>
                <w:sz w:val="22"/>
                <w:szCs w:val="22"/>
                <w:lang w:val="fr-FR"/>
              </w:rPr>
            </w:pPr>
            <w:r w:rsidRPr="0048547C">
              <w:rPr>
                <w:rFonts w:cs="Arial"/>
                <w:color w:val="000000" w:themeColor="text1"/>
                <w:sz w:val="22"/>
                <w:szCs w:val="22"/>
                <w:lang w:val="fr-FR"/>
              </w:rPr>
              <w:t>0</w:t>
            </w:r>
            <w:r w:rsidR="00FC268A" w:rsidRPr="0048547C">
              <w:rPr>
                <w:rFonts w:cs="Arial"/>
                <w:color w:val="000000" w:themeColor="text1"/>
                <w:sz w:val="22"/>
                <w:szCs w:val="22"/>
                <w:lang w:val="fr-FR"/>
              </w:rPr>
              <w:t>4</w:t>
            </w:r>
          </w:p>
        </w:tc>
        <w:tc>
          <w:tcPr>
            <w:tcW w:w="1559" w:type="dxa"/>
          </w:tcPr>
          <w:p w:rsidR="00BA01C0" w:rsidRPr="0048547C" w:rsidRDefault="00661D05" w:rsidP="009E59CC">
            <w:pPr>
              <w:jc w:val="center"/>
              <w:rPr>
                <w:rFonts w:cs="Arial"/>
                <w:color w:val="000000" w:themeColor="text1"/>
                <w:sz w:val="22"/>
                <w:szCs w:val="22"/>
                <w:lang w:val="fr-FR"/>
              </w:rPr>
            </w:pPr>
            <w:r w:rsidRPr="0048547C">
              <w:rPr>
                <w:rFonts w:cs="Arial"/>
                <w:color w:val="000000" w:themeColor="text1"/>
                <w:sz w:val="22"/>
                <w:szCs w:val="22"/>
                <w:lang w:val="fr-FR"/>
              </w:rPr>
              <w:t>0</w:t>
            </w:r>
            <w:r w:rsidR="00FC268A" w:rsidRPr="0048547C">
              <w:rPr>
                <w:rFonts w:cs="Arial"/>
                <w:color w:val="000000" w:themeColor="text1"/>
                <w:sz w:val="22"/>
                <w:szCs w:val="22"/>
                <w:lang w:val="fr-FR"/>
              </w:rPr>
              <w:t>2</w:t>
            </w:r>
          </w:p>
        </w:tc>
      </w:tr>
      <w:tr w:rsidR="00FC268A" w:rsidRPr="0048547C" w:rsidTr="009E59CC">
        <w:tc>
          <w:tcPr>
            <w:tcW w:w="425" w:type="dxa"/>
          </w:tcPr>
          <w:p w:rsidR="00FC268A" w:rsidRPr="0048547C" w:rsidRDefault="00FC268A" w:rsidP="00C75884">
            <w:pPr>
              <w:jc w:val="both"/>
              <w:rPr>
                <w:rFonts w:cs="Arial"/>
                <w:color w:val="000000" w:themeColor="text1"/>
                <w:sz w:val="22"/>
                <w:szCs w:val="22"/>
                <w:lang w:val="fr-FR"/>
              </w:rPr>
            </w:pPr>
            <w:r w:rsidRPr="0048547C">
              <w:rPr>
                <w:rFonts w:cs="Arial"/>
                <w:color w:val="000000" w:themeColor="text1"/>
                <w:sz w:val="22"/>
                <w:szCs w:val="22"/>
                <w:lang w:val="fr-FR"/>
              </w:rPr>
              <w:t>2</w:t>
            </w:r>
          </w:p>
        </w:tc>
        <w:tc>
          <w:tcPr>
            <w:tcW w:w="2694" w:type="dxa"/>
          </w:tcPr>
          <w:p w:rsidR="00FC268A" w:rsidRPr="0048547C" w:rsidRDefault="00FC268A" w:rsidP="00C75884">
            <w:pPr>
              <w:jc w:val="both"/>
              <w:rPr>
                <w:sz w:val="22"/>
                <w:szCs w:val="22"/>
              </w:rPr>
            </w:pPr>
            <w:r w:rsidRPr="0048547C">
              <w:rPr>
                <w:rFonts w:cs="Arial"/>
                <w:color w:val="000000" w:themeColor="text1"/>
                <w:sz w:val="22"/>
                <w:szCs w:val="22"/>
                <w:lang w:val="fr-FR"/>
              </w:rPr>
              <w:t>OUEDRAOGO Antoine</w:t>
            </w:r>
          </w:p>
        </w:tc>
        <w:tc>
          <w:tcPr>
            <w:tcW w:w="1701" w:type="dxa"/>
          </w:tcPr>
          <w:p w:rsidR="00FC268A" w:rsidRPr="0048547C" w:rsidRDefault="00FC268A" w:rsidP="009E59CC">
            <w:pPr>
              <w:jc w:val="center"/>
              <w:rPr>
                <w:rFonts w:cs="Arial"/>
                <w:color w:val="000000" w:themeColor="text1"/>
                <w:sz w:val="22"/>
                <w:szCs w:val="22"/>
                <w:lang w:val="fr-FR"/>
              </w:rPr>
            </w:pPr>
            <w:r w:rsidRPr="0048547C">
              <w:rPr>
                <w:rFonts w:cs="Arial"/>
                <w:color w:val="000000" w:themeColor="text1"/>
                <w:sz w:val="22"/>
                <w:szCs w:val="22"/>
                <w:lang w:val="fr-FR"/>
              </w:rPr>
              <w:t>1</w:t>
            </w:r>
          </w:p>
        </w:tc>
        <w:tc>
          <w:tcPr>
            <w:tcW w:w="1418" w:type="dxa"/>
          </w:tcPr>
          <w:p w:rsidR="00FC268A" w:rsidRPr="0048547C" w:rsidRDefault="00F8211E" w:rsidP="009E59CC">
            <w:pPr>
              <w:jc w:val="center"/>
              <w:rPr>
                <w:rFonts w:cs="Arial"/>
                <w:color w:val="000000" w:themeColor="text1"/>
                <w:sz w:val="22"/>
                <w:szCs w:val="22"/>
                <w:lang w:val="fr-FR"/>
              </w:rPr>
            </w:pPr>
            <w:r w:rsidRPr="0048547C">
              <w:rPr>
                <w:rFonts w:cs="Arial"/>
                <w:color w:val="000000" w:themeColor="text1"/>
                <w:sz w:val="22"/>
                <w:szCs w:val="22"/>
                <w:lang w:val="fr-FR"/>
              </w:rPr>
              <w:t>0</w:t>
            </w:r>
            <w:r w:rsidR="00FC268A" w:rsidRPr="0048547C">
              <w:rPr>
                <w:rFonts w:cs="Arial"/>
                <w:color w:val="000000" w:themeColor="text1"/>
                <w:sz w:val="22"/>
                <w:szCs w:val="22"/>
                <w:lang w:val="fr-FR"/>
              </w:rPr>
              <w:t>4</w:t>
            </w:r>
          </w:p>
        </w:tc>
        <w:tc>
          <w:tcPr>
            <w:tcW w:w="1417" w:type="dxa"/>
          </w:tcPr>
          <w:p w:rsidR="00FC268A" w:rsidRPr="0048547C" w:rsidRDefault="00FC268A" w:rsidP="009E59CC">
            <w:pPr>
              <w:jc w:val="center"/>
              <w:rPr>
                <w:rFonts w:cs="Arial"/>
                <w:color w:val="000000" w:themeColor="text1"/>
                <w:sz w:val="22"/>
                <w:szCs w:val="22"/>
                <w:lang w:val="fr-FR"/>
              </w:rPr>
            </w:pPr>
            <w:r w:rsidRPr="0048547C">
              <w:rPr>
                <w:rFonts w:cs="Arial"/>
                <w:color w:val="000000" w:themeColor="text1"/>
                <w:sz w:val="22"/>
                <w:szCs w:val="22"/>
                <w:lang w:val="fr-FR"/>
              </w:rPr>
              <w:t>0,125</w:t>
            </w:r>
          </w:p>
        </w:tc>
        <w:tc>
          <w:tcPr>
            <w:tcW w:w="1418" w:type="dxa"/>
          </w:tcPr>
          <w:p w:rsidR="00FC268A" w:rsidRPr="0048547C" w:rsidRDefault="00F8211E" w:rsidP="009E59CC">
            <w:pPr>
              <w:jc w:val="center"/>
              <w:rPr>
                <w:rFonts w:cs="Arial"/>
                <w:color w:val="000000" w:themeColor="text1"/>
                <w:sz w:val="22"/>
                <w:szCs w:val="22"/>
                <w:lang w:val="fr-FR"/>
              </w:rPr>
            </w:pPr>
            <w:r w:rsidRPr="0048547C">
              <w:rPr>
                <w:rFonts w:cs="Arial"/>
                <w:color w:val="000000" w:themeColor="text1"/>
                <w:sz w:val="22"/>
                <w:szCs w:val="22"/>
                <w:lang w:val="fr-FR"/>
              </w:rPr>
              <w:t>0</w:t>
            </w:r>
            <w:r w:rsidR="00FC268A" w:rsidRPr="0048547C">
              <w:rPr>
                <w:rFonts w:cs="Arial"/>
                <w:color w:val="000000" w:themeColor="text1"/>
                <w:sz w:val="22"/>
                <w:szCs w:val="22"/>
                <w:lang w:val="fr-FR"/>
              </w:rPr>
              <w:t>4</w:t>
            </w:r>
          </w:p>
        </w:tc>
        <w:tc>
          <w:tcPr>
            <w:tcW w:w="1559" w:type="dxa"/>
          </w:tcPr>
          <w:p w:rsidR="00FC268A" w:rsidRPr="0048547C" w:rsidRDefault="00661D05" w:rsidP="009E59CC">
            <w:pPr>
              <w:jc w:val="center"/>
              <w:rPr>
                <w:rFonts w:cs="Arial"/>
                <w:color w:val="000000" w:themeColor="text1"/>
                <w:sz w:val="22"/>
                <w:szCs w:val="22"/>
                <w:lang w:val="fr-FR"/>
              </w:rPr>
            </w:pPr>
            <w:r w:rsidRPr="0048547C">
              <w:rPr>
                <w:rFonts w:cs="Arial"/>
                <w:color w:val="000000" w:themeColor="text1"/>
                <w:sz w:val="22"/>
                <w:szCs w:val="22"/>
                <w:lang w:val="fr-FR"/>
              </w:rPr>
              <w:t>0</w:t>
            </w:r>
            <w:r w:rsidR="00FC268A" w:rsidRPr="0048547C">
              <w:rPr>
                <w:rFonts w:cs="Arial"/>
                <w:color w:val="000000" w:themeColor="text1"/>
                <w:sz w:val="22"/>
                <w:szCs w:val="22"/>
                <w:lang w:val="fr-FR"/>
              </w:rPr>
              <w:t>3</w:t>
            </w:r>
          </w:p>
        </w:tc>
      </w:tr>
      <w:tr w:rsidR="00FC268A" w:rsidRPr="0048547C" w:rsidTr="009E59CC">
        <w:tc>
          <w:tcPr>
            <w:tcW w:w="425" w:type="dxa"/>
          </w:tcPr>
          <w:p w:rsidR="00FC268A" w:rsidRPr="0048547C" w:rsidRDefault="00FC268A" w:rsidP="00C75884">
            <w:pPr>
              <w:jc w:val="both"/>
              <w:rPr>
                <w:rFonts w:cs="Arial"/>
                <w:color w:val="000000" w:themeColor="text1"/>
                <w:sz w:val="22"/>
                <w:szCs w:val="22"/>
                <w:lang w:val="fr-FR"/>
              </w:rPr>
            </w:pPr>
            <w:r w:rsidRPr="0048547C">
              <w:rPr>
                <w:rFonts w:cs="Arial"/>
                <w:color w:val="000000" w:themeColor="text1"/>
                <w:sz w:val="22"/>
                <w:szCs w:val="22"/>
                <w:lang w:val="fr-FR"/>
              </w:rPr>
              <w:t>3</w:t>
            </w:r>
          </w:p>
        </w:tc>
        <w:tc>
          <w:tcPr>
            <w:tcW w:w="2694" w:type="dxa"/>
          </w:tcPr>
          <w:p w:rsidR="00FC268A" w:rsidRPr="0048547C" w:rsidRDefault="00FC268A" w:rsidP="00C75884">
            <w:pPr>
              <w:jc w:val="both"/>
              <w:rPr>
                <w:sz w:val="22"/>
                <w:szCs w:val="22"/>
              </w:rPr>
            </w:pPr>
            <w:r w:rsidRPr="0048547C">
              <w:rPr>
                <w:rFonts w:cs="Arial"/>
                <w:color w:val="000000" w:themeColor="text1"/>
                <w:sz w:val="22"/>
                <w:szCs w:val="22"/>
                <w:lang w:val="fr-FR"/>
              </w:rPr>
              <w:t>OUEDRAOGO Gilbert</w:t>
            </w:r>
          </w:p>
        </w:tc>
        <w:tc>
          <w:tcPr>
            <w:tcW w:w="1701" w:type="dxa"/>
          </w:tcPr>
          <w:p w:rsidR="00FC268A" w:rsidRPr="0048547C" w:rsidRDefault="00FC268A" w:rsidP="009E59CC">
            <w:pPr>
              <w:jc w:val="center"/>
              <w:rPr>
                <w:rFonts w:cs="Arial"/>
                <w:color w:val="000000" w:themeColor="text1"/>
                <w:sz w:val="22"/>
                <w:szCs w:val="22"/>
                <w:lang w:val="fr-FR"/>
              </w:rPr>
            </w:pPr>
            <w:r w:rsidRPr="0048547C">
              <w:rPr>
                <w:rFonts w:cs="Arial"/>
                <w:color w:val="000000" w:themeColor="text1"/>
                <w:sz w:val="22"/>
                <w:szCs w:val="22"/>
                <w:lang w:val="fr-FR"/>
              </w:rPr>
              <w:t>1</w:t>
            </w:r>
          </w:p>
        </w:tc>
        <w:tc>
          <w:tcPr>
            <w:tcW w:w="1418" w:type="dxa"/>
          </w:tcPr>
          <w:p w:rsidR="00FC268A" w:rsidRPr="0048547C" w:rsidRDefault="00F8211E" w:rsidP="009E59CC">
            <w:pPr>
              <w:jc w:val="center"/>
              <w:rPr>
                <w:rFonts w:cs="Arial"/>
                <w:color w:val="000000" w:themeColor="text1"/>
                <w:sz w:val="22"/>
                <w:szCs w:val="22"/>
                <w:lang w:val="fr-FR"/>
              </w:rPr>
            </w:pPr>
            <w:r w:rsidRPr="0048547C">
              <w:rPr>
                <w:rFonts w:cs="Arial"/>
                <w:color w:val="000000" w:themeColor="text1"/>
                <w:sz w:val="22"/>
                <w:szCs w:val="22"/>
                <w:lang w:val="fr-FR"/>
              </w:rPr>
              <w:t>0</w:t>
            </w:r>
            <w:r w:rsidR="00FC268A" w:rsidRPr="0048547C">
              <w:rPr>
                <w:rFonts w:cs="Arial"/>
                <w:color w:val="000000" w:themeColor="text1"/>
                <w:sz w:val="22"/>
                <w:szCs w:val="22"/>
                <w:lang w:val="fr-FR"/>
              </w:rPr>
              <w:t>6</w:t>
            </w:r>
          </w:p>
        </w:tc>
        <w:tc>
          <w:tcPr>
            <w:tcW w:w="1417" w:type="dxa"/>
          </w:tcPr>
          <w:p w:rsidR="00FC268A" w:rsidRPr="0048547C" w:rsidRDefault="00FC268A" w:rsidP="009E59CC">
            <w:pPr>
              <w:jc w:val="center"/>
              <w:rPr>
                <w:rFonts w:cs="Arial"/>
                <w:color w:val="000000" w:themeColor="text1"/>
                <w:sz w:val="22"/>
                <w:szCs w:val="22"/>
                <w:lang w:val="fr-FR"/>
              </w:rPr>
            </w:pPr>
            <w:r w:rsidRPr="0048547C">
              <w:rPr>
                <w:rFonts w:cs="Arial"/>
                <w:color w:val="000000" w:themeColor="text1"/>
                <w:sz w:val="22"/>
                <w:szCs w:val="22"/>
                <w:lang w:val="fr-FR"/>
              </w:rPr>
              <w:t>0,25</w:t>
            </w:r>
          </w:p>
        </w:tc>
        <w:tc>
          <w:tcPr>
            <w:tcW w:w="1418" w:type="dxa"/>
          </w:tcPr>
          <w:p w:rsidR="00FC268A" w:rsidRPr="0048547C" w:rsidRDefault="00F8211E" w:rsidP="009E59CC">
            <w:pPr>
              <w:jc w:val="center"/>
              <w:rPr>
                <w:rFonts w:cs="Arial"/>
                <w:color w:val="000000" w:themeColor="text1"/>
                <w:sz w:val="22"/>
                <w:szCs w:val="22"/>
                <w:lang w:val="fr-FR"/>
              </w:rPr>
            </w:pPr>
            <w:r w:rsidRPr="0048547C">
              <w:rPr>
                <w:rFonts w:cs="Arial"/>
                <w:color w:val="000000" w:themeColor="text1"/>
                <w:sz w:val="22"/>
                <w:szCs w:val="22"/>
                <w:lang w:val="fr-FR"/>
              </w:rPr>
              <w:t>0</w:t>
            </w:r>
            <w:r w:rsidR="00FC268A" w:rsidRPr="0048547C">
              <w:rPr>
                <w:rFonts w:cs="Arial"/>
                <w:color w:val="000000" w:themeColor="text1"/>
                <w:sz w:val="22"/>
                <w:szCs w:val="22"/>
                <w:lang w:val="fr-FR"/>
              </w:rPr>
              <w:t>5</w:t>
            </w:r>
          </w:p>
        </w:tc>
        <w:tc>
          <w:tcPr>
            <w:tcW w:w="1559" w:type="dxa"/>
          </w:tcPr>
          <w:p w:rsidR="00FC268A" w:rsidRPr="0048547C" w:rsidRDefault="00661D05" w:rsidP="009E59CC">
            <w:pPr>
              <w:jc w:val="center"/>
              <w:rPr>
                <w:rFonts w:cs="Arial"/>
                <w:color w:val="000000" w:themeColor="text1"/>
                <w:sz w:val="22"/>
                <w:szCs w:val="22"/>
                <w:lang w:val="fr-FR"/>
              </w:rPr>
            </w:pPr>
            <w:r w:rsidRPr="0048547C">
              <w:rPr>
                <w:rFonts w:cs="Arial"/>
                <w:color w:val="000000" w:themeColor="text1"/>
                <w:sz w:val="22"/>
                <w:szCs w:val="22"/>
                <w:lang w:val="fr-FR"/>
              </w:rPr>
              <w:t>0</w:t>
            </w:r>
            <w:r w:rsidR="00FC268A" w:rsidRPr="0048547C">
              <w:rPr>
                <w:rFonts w:cs="Arial"/>
                <w:color w:val="000000" w:themeColor="text1"/>
                <w:sz w:val="22"/>
                <w:szCs w:val="22"/>
                <w:lang w:val="fr-FR"/>
              </w:rPr>
              <w:t>3</w:t>
            </w:r>
          </w:p>
        </w:tc>
      </w:tr>
      <w:tr w:rsidR="00FC268A" w:rsidRPr="0048547C" w:rsidTr="009E59CC">
        <w:tc>
          <w:tcPr>
            <w:tcW w:w="425" w:type="dxa"/>
          </w:tcPr>
          <w:p w:rsidR="00FC268A" w:rsidRPr="0048547C" w:rsidRDefault="00FC268A" w:rsidP="00C75884">
            <w:pPr>
              <w:jc w:val="both"/>
              <w:rPr>
                <w:rFonts w:cs="Arial"/>
                <w:color w:val="000000" w:themeColor="text1"/>
                <w:sz w:val="22"/>
                <w:szCs w:val="22"/>
                <w:lang w:val="fr-FR"/>
              </w:rPr>
            </w:pPr>
            <w:r w:rsidRPr="0048547C">
              <w:rPr>
                <w:rFonts w:cs="Arial"/>
                <w:color w:val="000000" w:themeColor="text1"/>
                <w:sz w:val="22"/>
                <w:szCs w:val="22"/>
                <w:lang w:val="fr-FR"/>
              </w:rPr>
              <w:t>4</w:t>
            </w:r>
          </w:p>
        </w:tc>
        <w:tc>
          <w:tcPr>
            <w:tcW w:w="2694" w:type="dxa"/>
          </w:tcPr>
          <w:p w:rsidR="00FC268A" w:rsidRPr="0048547C" w:rsidRDefault="00FC268A" w:rsidP="00C75884">
            <w:pPr>
              <w:jc w:val="both"/>
              <w:rPr>
                <w:sz w:val="22"/>
                <w:szCs w:val="22"/>
              </w:rPr>
            </w:pPr>
            <w:r w:rsidRPr="0048547C">
              <w:rPr>
                <w:rFonts w:cs="Arial"/>
                <w:color w:val="000000" w:themeColor="text1"/>
                <w:sz w:val="22"/>
                <w:szCs w:val="22"/>
                <w:lang w:val="fr-FR"/>
              </w:rPr>
              <w:t xml:space="preserve">OUEDRAOGO </w:t>
            </w:r>
            <w:r w:rsidR="00BD3412" w:rsidRPr="0048547C">
              <w:rPr>
                <w:rFonts w:cs="Arial"/>
                <w:color w:val="000000" w:themeColor="text1"/>
                <w:sz w:val="22"/>
                <w:szCs w:val="22"/>
                <w:lang w:val="fr-FR"/>
              </w:rPr>
              <w:t>Issa M.</w:t>
            </w:r>
          </w:p>
        </w:tc>
        <w:tc>
          <w:tcPr>
            <w:tcW w:w="1701" w:type="dxa"/>
          </w:tcPr>
          <w:p w:rsidR="00FC268A" w:rsidRPr="0048547C" w:rsidRDefault="00BD3412" w:rsidP="009E59CC">
            <w:pPr>
              <w:jc w:val="center"/>
              <w:rPr>
                <w:rFonts w:cs="Arial"/>
                <w:color w:val="000000" w:themeColor="text1"/>
                <w:sz w:val="22"/>
                <w:szCs w:val="22"/>
                <w:lang w:val="fr-FR"/>
              </w:rPr>
            </w:pPr>
            <w:r w:rsidRPr="0048547C">
              <w:rPr>
                <w:rFonts w:cs="Arial"/>
                <w:color w:val="000000" w:themeColor="text1"/>
                <w:sz w:val="22"/>
                <w:szCs w:val="22"/>
                <w:lang w:val="fr-FR"/>
              </w:rPr>
              <w:t>1</w:t>
            </w:r>
          </w:p>
        </w:tc>
        <w:tc>
          <w:tcPr>
            <w:tcW w:w="1418" w:type="dxa"/>
          </w:tcPr>
          <w:p w:rsidR="00FC268A" w:rsidRPr="0048547C" w:rsidRDefault="00BD3412" w:rsidP="009E59CC">
            <w:pPr>
              <w:jc w:val="center"/>
              <w:rPr>
                <w:rFonts w:cs="Arial"/>
                <w:color w:val="000000" w:themeColor="text1"/>
                <w:sz w:val="22"/>
                <w:szCs w:val="22"/>
                <w:lang w:val="fr-FR"/>
              </w:rPr>
            </w:pPr>
            <w:r w:rsidRPr="0048547C">
              <w:rPr>
                <w:rFonts w:cs="Arial"/>
                <w:color w:val="000000" w:themeColor="text1"/>
                <w:sz w:val="22"/>
                <w:szCs w:val="22"/>
                <w:lang w:val="fr-FR"/>
              </w:rPr>
              <w:t>25</w:t>
            </w:r>
          </w:p>
        </w:tc>
        <w:tc>
          <w:tcPr>
            <w:tcW w:w="1417" w:type="dxa"/>
          </w:tcPr>
          <w:p w:rsidR="00FC268A" w:rsidRPr="0048547C" w:rsidRDefault="00BD3412" w:rsidP="009E59CC">
            <w:pPr>
              <w:jc w:val="center"/>
              <w:rPr>
                <w:rFonts w:cs="Arial"/>
                <w:color w:val="000000" w:themeColor="text1"/>
                <w:sz w:val="22"/>
                <w:szCs w:val="22"/>
                <w:lang w:val="fr-FR"/>
              </w:rPr>
            </w:pPr>
            <w:r w:rsidRPr="0048547C">
              <w:rPr>
                <w:rFonts w:cs="Arial"/>
                <w:color w:val="000000" w:themeColor="text1"/>
                <w:sz w:val="22"/>
                <w:szCs w:val="22"/>
                <w:lang w:val="fr-FR"/>
              </w:rPr>
              <w:t>1</w:t>
            </w:r>
          </w:p>
        </w:tc>
        <w:tc>
          <w:tcPr>
            <w:tcW w:w="1418" w:type="dxa"/>
          </w:tcPr>
          <w:p w:rsidR="00FC268A" w:rsidRPr="0048547C" w:rsidRDefault="00F8211E" w:rsidP="009E59CC">
            <w:pPr>
              <w:jc w:val="center"/>
              <w:rPr>
                <w:rFonts w:cs="Arial"/>
                <w:color w:val="000000" w:themeColor="text1"/>
                <w:sz w:val="22"/>
                <w:szCs w:val="22"/>
                <w:lang w:val="fr-FR"/>
              </w:rPr>
            </w:pPr>
            <w:r w:rsidRPr="0048547C">
              <w:rPr>
                <w:rFonts w:cs="Arial"/>
                <w:color w:val="000000" w:themeColor="text1"/>
                <w:sz w:val="22"/>
                <w:szCs w:val="22"/>
                <w:lang w:val="fr-FR"/>
              </w:rPr>
              <w:t>0</w:t>
            </w:r>
            <w:r w:rsidR="00BD3412" w:rsidRPr="0048547C">
              <w:rPr>
                <w:rFonts w:cs="Arial"/>
                <w:color w:val="000000" w:themeColor="text1"/>
                <w:sz w:val="22"/>
                <w:szCs w:val="22"/>
                <w:lang w:val="fr-FR"/>
              </w:rPr>
              <w:t>7</w:t>
            </w:r>
          </w:p>
        </w:tc>
        <w:tc>
          <w:tcPr>
            <w:tcW w:w="1559" w:type="dxa"/>
          </w:tcPr>
          <w:p w:rsidR="00FC268A" w:rsidRPr="0048547C" w:rsidRDefault="00661D05" w:rsidP="009E59CC">
            <w:pPr>
              <w:jc w:val="center"/>
              <w:rPr>
                <w:rFonts w:cs="Arial"/>
                <w:color w:val="000000" w:themeColor="text1"/>
                <w:sz w:val="22"/>
                <w:szCs w:val="22"/>
                <w:lang w:val="fr-FR"/>
              </w:rPr>
            </w:pPr>
            <w:r w:rsidRPr="0048547C">
              <w:rPr>
                <w:rFonts w:cs="Arial"/>
                <w:color w:val="000000" w:themeColor="text1"/>
                <w:sz w:val="22"/>
                <w:szCs w:val="22"/>
                <w:lang w:val="fr-FR"/>
              </w:rPr>
              <w:t>0</w:t>
            </w:r>
            <w:r w:rsidR="00BD3412" w:rsidRPr="0048547C">
              <w:rPr>
                <w:rFonts w:cs="Arial"/>
                <w:color w:val="000000" w:themeColor="text1"/>
                <w:sz w:val="22"/>
                <w:szCs w:val="22"/>
                <w:lang w:val="fr-FR"/>
              </w:rPr>
              <w:t>4</w:t>
            </w:r>
          </w:p>
        </w:tc>
      </w:tr>
      <w:tr w:rsidR="00FC268A" w:rsidRPr="0048547C" w:rsidTr="009E59CC">
        <w:tc>
          <w:tcPr>
            <w:tcW w:w="425" w:type="dxa"/>
          </w:tcPr>
          <w:p w:rsidR="00FC268A" w:rsidRPr="0048547C" w:rsidRDefault="00FC268A" w:rsidP="00C75884">
            <w:pPr>
              <w:jc w:val="both"/>
              <w:rPr>
                <w:rFonts w:cs="Arial"/>
                <w:color w:val="000000" w:themeColor="text1"/>
                <w:sz w:val="22"/>
                <w:szCs w:val="22"/>
                <w:lang w:val="fr-FR"/>
              </w:rPr>
            </w:pPr>
            <w:r w:rsidRPr="0048547C">
              <w:rPr>
                <w:rFonts w:cs="Arial"/>
                <w:color w:val="000000" w:themeColor="text1"/>
                <w:sz w:val="22"/>
                <w:szCs w:val="22"/>
                <w:lang w:val="fr-FR"/>
              </w:rPr>
              <w:t>5</w:t>
            </w:r>
          </w:p>
        </w:tc>
        <w:tc>
          <w:tcPr>
            <w:tcW w:w="2694" w:type="dxa"/>
          </w:tcPr>
          <w:p w:rsidR="00FC268A" w:rsidRPr="00940B37" w:rsidRDefault="00FC268A" w:rsidP="00C75884">
            <w:pPr>
              <w:jc w:val="both"/>
              <w:rPr>
                <w:sz w:val="22"/>
                <w:szCs w:val="22"/>
              </w:rPr>
            </w:pPr>
            <w:r w:rsidRPr="00940B37">
              <w:rPr>
                <w:rFonts w:cs="Arial"/>
                <w:color w:val="000000" w:themeColor="text1"/>
                <w:sz w:val="22"/>
                <w:szCs w:val="22"/>
                <w:lang w:val="fr-FR"/>
              </w:rPr>
              <w:t>OUEDRAOGO</w:t>
            </w:r>
            <w:r w:rsidR="00940B37" w:rsidRPr="00940B37">
              <w:rPr>
                <w:rFonts w:cs="Arial"/>
                <w:color w:val="000000" w:themeColor="text1"/>
                <w:sz w:val="22"/>
                <w:szCs w:val="22"/>
                <w:lang w:val="fr-FR"/>
              </w:rPr>
              <w:t xml:space="preserve"> </w:t>
            </w:r>
            <w:r w:rsidR="0048547C" w:rsidRPr="00940B37">
              <w:rPr>
                <w:rFonts w:cs="Arial"/>
                <w:color w:val="000000" w:themeColor="text1"/>
                <w:sz w:val="22"/>
                <w:szCs w:val="22"/>
                <w:lang w:val="fr-FR"/>
              </w:rPr>
              <w:t>O</w:t>
            </w:r>
            <w:r w:rsidR="00BD3412" w:rsidRPr="00940B37">
              <w:rPr>
                <w:rFonts w:cs="Arial"/>
                <w:color w:val="000000" w:themeColor="text1"/>
                <w:sz w:val="22"/>
                <w:szCs w:val="22"/>
                <w:lang w:val="fr-FR"/>
              </w:rPr>
              <w:t>usmane</w:t>
            </w:r>
          </w:p>
        </w:tc>
        <w:tc>
          <w:tcPr>
            <w:tcW w:w="1701" w:type="dxa"/>
          </w:tcPr>
          <w:p w:rsidR="00FC268A" w:rsidRPr="0048547C" w:rsidRDefault="003A4B50" w:rsidP="009E59CC">
            <w:pPr>
              <w:jc w:val="center"/>
              <w:rPr>
                <w:rFonts w:cs="Arial"/>
                <w:color w:val="000000" w:themeColor="text1"/>
                <w:sz w:val="22"/>
                <w:szCs w:val="22"/>
                <w:lang w:val="fr-FR"/>
              </w:rPr>
            </w:pPr>
            <w:r w:rsidRPr="0048547C">
              <w:rPr>
                <w:rFonts w:cs="Arial"/>
                <w:color w:val="000000" w:themeColor="text1"/>
                <w:sz w:val="22"/>
                <w:szCs w:val="22"/>
                <w:lang w:val="fr-FR"/>
              </w:rPr>
              <w:t>1</w:t>
            </w:r>
          </w:p>
        </w:tc>
        <w:tc>
          <w:tcPr>
            <w:tcW w:w="1418" w:type="dxa"/>
          </w:tcPr>
          <w:p w:rsidR="00FC268A" w:rsidRPr="0048547C" w:rsidRDefault="003A4B50" w:rsidP="009E59CC">
            <w:pPr>
              <w:jc w:val="center"/>
              <w:rPr>
                <w:rFonts w:cs="Arial"/>
                <w:color w:val="000000" w:themeColor="text1"/>
                <w:sz w:val="22"/>
                <w:szCs w:val="22"/>
                <w:lang w:val="fr-FR"/>
              </w:rPr>
            </w:pPr>
            <w:r w:rsidRPr="0048547C">
              <w:rPr>
                <w:rFonts w:cs="Arial"/>
                <w:color w:val="000000" w:themeColor="text1"/>
                <w:sz w:val="22"/>
                <w:szCs w:val="22"/>
                <w:lang w:val="fr-FR"/>
              </w:rPr>
              <w:t>30</w:t>
            </w:r>
          </w:p>
        </w:tc>
        <w:tc>
          <w:tcPr>
            <w:tcW w:w="1417" w:type="dxa"/>
          </w:tcPr>
          <w:p w:rsidR="00FC268A" w:rsidRPr="0048547C" w:rsidRDefault="003A4B50" w:rsidP="009E59CC">
            <w:pPr>
              <w:jc w:val="center"/>
              <w:rPr>
                <w:rFonts w:cs="Arial"/>
                <w:color w:val="000000" w:themeColor="text1"/>
                <w:sz w:val="22"/>
                <w:szCs w:val="22"/>
                <w:lang w:val="fr-FR"/>
              </w:rPr>
            </w:pPr>
            <w:r w:rsidRPr="0048547C">
              <w:rPr>
                <w:rFonts w:cs="Arial"/>
                <w:color w:val="000000" w:themeColor="text1"/>
                <w:sz w:val="22"/>
                <w:szCs w:val="22"/>
                <w:lang w:val="fr-FR"/>
              </w:rPr>
              <w:t>1</w:t>
            </w:r>
          </w:p>
        </w:tc>
        <w:tc>
          <w:tcPr>
            <w:tcW w:w="1418" w:type="dxa"/>
          </w:tcPr>
          <w:p w:rsidR="00FC268A" w:rsidRPr="0048547C" w:rsidRDefault="00F8211E" w:rsidP="009E59CC">
            <w:pPr>
              <w:jc w:val="center"/>
              <w:rPr>
                <w:rFonts w:cs="Arial"/>
                <w:color w:val="000000" w:themeColor="text1"/>
                <w:sz w:val="22"/>
                <w:szCs w:val="22"/>
                <w:lang w:val="fr-FR"/>
              </w:rPr>
            </w:pPr>
            <w:r w:rsidRPr="0048547C">
              <w:rPr>
                <w:rFonts w:cs="Arial"/>
                <w:color w:val="000000" w:themeColor="text1"/>
                <w:sz w:val="22"/>
                <w:szCs w:val="22"/>
                <w:lang w:val="fr-FR"/>
              </w:rPr>
              <w:t>0</w:t>
            </w:r>
            <w:r w:rsidR="003A4B50" w:rsidRPr="0048547C">
              <w:rPr>
                <w:rFonts w:cs="Arial"/>
                <w:color w:val="000000" w:themeColor="text1"/>
                <w:sz w:val="22"/>
                <w:szCs w:val="22"/>
                <w:lang w:val="fr-FR"/>
              </w:rPr>
              <w:t>5</w:t>
            </w:r>
          </w:p>
        </w:tc>
        <w:tc>
          <w:tcPr>
            <w:tcW w:w="1559" w:type="dxa"/>
          </w:tcPr>
          <w:p w:rsidR="00FC268A" w:rsidRPr="0048547C" w:rsidRDefault="00661D05" w:rsidP="009E59CC">
            <w:pPr>
              <w:jc w:val="center"/>
              <w:rPr>
                <w:rFonts w:cs="Arial"/>
                <w:color w:val="000000" w:themeColor="text1"/>
                <w:sz w:val="22"/>
                <w:szCs w:val="22"/>
                <w:lang w:val="fr-FR"/>
              </w:rPr>
            </w:pPr>
            <w:r w:rsidRPr="0048547C">
              <w:rPr>
                <w:rFonts w:cs="Arial"/>
                <w:color w:val="000000" w:themeColor="text1"/>
                <w:sz w:val="22"/>
                <w:szCs w:val="22"/>
                <w:lang w:val="fr-FR"/>
              </w:rPr>
              <w:t>0</w:t>
            </w:r>
            <w:r w:rsidR="003A4B50" w:rsidRPr="0048547C">
              <w:rPr>
                <w:rFonts w:cs="Arial"/>
                <w:color w:val="000000" w:themeColor="text1"/>
                <w:sz w:val="22"/>
                <w:szCs w:val="22"/>
                <w:lang w:val="fr-FR"/>
              </w:rPr>
              <w:t>3</w:t>
            </w:r>
          </w:p>
        </w:tc>
      </w:tr>
      <w:tr w:rsidR="00FC268A" w:rsidRPr="0048547C" w:rsidTr="009E59CC">
        <w:tc>
          <w:tcPr>
            <w:tcW w:w="425" w:type="dxa"/>
          </w:tcPr>
          <w:p w:rsidR="00FC268A" w:rsidRPr="0048547C" w:rsidRDefault="00FC268A" w:rsidP="00C75884">
            <w:pPr>
              <w:jc w:val="both"/>
              <w:rPr>
                <w:rFonts w:cs="Arial"/>
                <w:color w:val="000000" w:themeColor="text1"/>
                <w:sz w:val="22"/>
                <w:szCs w:val="22"/>
                <w:lang w:val="fr-FR"/>
              </w:rPr>
            </w:pPr>
            <w:r w:rsidRPr="0048547C">
              <w:rPr>
                <w:rFonts w:cs="Arial"/>
                <w:color w:val="000000" w:themeColor="text1"/>
                <w:sz w:val="22"/>
                <w:szCs w:val="22"/>
                <w:lang w:val="fr-FR"/>
              </w:rPr>
              <w:t>6</w:t>
            </w:r>
          </w:p>
        </w:tc>
        <w:tc>
          <w:tcPr>
            <w:tcW w:w="2694" w:type="dxa"/>
          </w:tcPr>
          <w:p w:rsidR="00FC268A" w:rsidRPr="0048547C" w:rsidRDefault="00FC268A" w:rsidP="00C75884">
            <w:pPr>
              <w:jc w:val="both"/>
              <w:rPr>
                <w:sz w:val="22"/>
                <w:szCs w:val="22"/>
              </w:rPr>
            </w:pPr>
            <w:r w:rsidRPr="0048547C">
              <w:rPr>
                <w:rFonts w:cs="Arial"/>
                <w:color w:val="000000" w:themeColor="text1"/>
                <w:sz w:val="22"/>
                <w:szCs w:val="22"/>
                <w:lang w:val="fr-FR"/>
              </w:rPr>
              <w:t>OUEDRAOGO</w:t>
            </w:r>
            <w:r w:rsidR="003A4B50" w:rsidRPr="0048547C">
              <w:rPr>
                <w:rFonts w:cs="Arial"/>
                <w:color w:val="000000" w:themeColor="text1"/>
                <w:sz w:val="22"/>
                <w:szCs w:val="22"/>
                <w:lang w:val="fr-FR"/>
              </w:rPr>
              <w:t xml:space="preserve"> Samuel</w:t>
            </w:r>
          </w:p>
        </w:tc>
        <w:tc>
          <w:tcPr>
            <w:tcW w:w="1701" w:type="dxa"/>
          </w:tcPr>
          <w:p w:rsidR="00FC268A" w:rsidRPr="0048547C" w:rsidRDefault="003A4B50" w:rsidP="009E59CC">
            <w:pPr>
              <w:jc w:val="center"/>
              <w:rPr>
                <w:rFonts w:cs="Arial"/>
                <w:color w:val="000000" w:themeColor="text1"/>
                <w:sz w:val="22"/>
                <w:szCs w:val="22"/>
                <w:lang w:val="fr-FR"/>
              </w:rPr>
            </w:pPr>
            <w:r w:rsidRPr="0048547C">
              <w:rPr>
                <w:rFonts w:cs="Arial"/>
                <w:color w:val="000000" w:themeColor="text1"/>
                <w:sz w:val="22"/>
                <w:szCs w:val="22"/>
                <w:lang w:val="fr-FR"/>
              </w:rPr>
              <w:t>1</w:t>
            </w:r>
          </w:p>
        </w:tc>
        <w:tc>
          <w:tcPr>
            <w:tcW w:w="1418" w:type="dxa"/>
          </w:tcPr>
          <w:p w:rsidR="00FC268A" w:rsidRPr="0048547C" w:rsidRDefault="003A4B50" w:rsidP="009E59CC">
            <w:pPr>
              <w:jc w:val="center"/>
              <w:rPr>
                <w:rFonts w:cs="Arial"/>
                <w:color w:val="000000" w:themeColor="text1"/>
                <w:sz w:val="22"/>
                <w:szCs w:val="22"/>
                <w:lang w:val="fr-FR"/>
              </w:rPr>
            </w:pPr>
            <w:r w:rsidRPr="0048547C">
              <w:rPr>
                <w:rFonts w:cs="Arial"/>
                <w:color w:val="000000" w:themeColor="text1"/>
                <w:sz w:val="22"/>
                <w:szCs w:val="22"/>
                <w:lang w:val="fr-FR"/>
              </w:rPr>
              <w:t>21</w:t>
            </w:r>
          </w:p>
        </w:tc>
        <w:tc>
          <w:tcPr>
            <w:tcW w:w="1417" w:type="dxa"/>
          </w:tcPr>
          <w:p w:rsidR="00FC268A" w:rsidRPr="0048547C" w:rsidRDefault="003A4B50" w:rsidP="009E59CC">
            <w:pPr>
              <w:jc w:val="center"/>
              <w:rPr>
                <w:rFonts w:cs="Arial"/>
                <w:color w:val="000000" w:themeColor="text1"/>
                <w:sz w:val="22"/>
                <w:szCs w:val="22"/>
                <w:lang w:val="fr-FR"/>
              </w:rPr>
            </w:pPr>
            <w:r w:rsidRPr="0048547C">
              <w:rPr>
                <w:rFonts w:cs="Arial"/>
                <w:color w:val="000000" w:themeColor="text1"/>
                <w:sz w:val="22"/>
                <w:szCs w:val="22"/>
                <w:lang w:val="fr-FR"/>
              </w:rPr>
              <w:t>0,75</w:t>
            </w:r>
          </w:p>
        </w:tc>
        <w:tc>
          <w:tcPr>
            <w:tcW w:w="1418" w:type="dxa"/>
          </w:tcPr>
          <w:p w:rsidR="00FC268A" w:rsidRPr="0048547C" w:rsidRDefault="00F8211E" w:rsidP="009E59CC">
            <w:pPr>
              <w:jc w:val="center"/>
              <w:rPr>
                <w:rFonts w:cs="Arial"/>
                <w:color w:val="000000" w:themeColor="text1"/>
                <w:sz w:val="22"/>
                <w:szCs w:val="22"/>
                <w:lang w:val="fr-FR"/>
              </w:rPr>
            </w:pPr>
            <w:r w:rsidRPr="0048547C">
              <w:rPr>
                <w:rFonts w:cs="Arial"/>
                <w:color w:val="000000" w:themeColor="text1"/>
                <w:sz w:val="22"/>
                <w:szCs w:val="22"/>
                <w:lang w:val="fr-FR"/>
              </w:rPr>
              <w:t>0</w:t>
            </w:r>
            <w:r w:rsidR="003A4B50" w:rsidRPr="0048547C">
              <w:rPr>
                <w:rFonts w:cs="Arial"/>
                <w:color w:val="000000" w:themeColor="text1"/>
                <w:sz w:val="22"/>
                <w:szCs w:val="22"/>
                <w:lang w:val="fr-FR"/>
              </w:rPr>
              <w:t>7</w:t>
            </w:r>
          </w:p>
        </w:tc>
        <w:tc>
          <w:tcPr>
            <w:tcW w:w="1559" w:type="dxa"/>
          </w:tcPr>
          <w:p w:rsidR="00FC268A" w:rsidRPr="0048547C" w:rsidRDefault="00661D05" w:rsidP="009E59CC">
            <w:pPr>
              <w:jc w:val="center"/>
              <w:rPr>
                <w:rFonts w:cs="Arial"/>
                <w:color w:val="000000" w:themeColor="text1"/>
                <w:sz w:val="22"/>
                <w:szCs w:val="22"/>
                <w:lang w:val="fr-FR"/>
              </w:rPr>
            </w:pPr>
            <w:r w:rsidRPr="0048547C">
              <w:rPr>
                <w:rFonts w:cs="Arial"/>
                <w:color w:val="000000" w:themeColor="text1"/>
                <w:sz w:val="22"/>
                <w:szCs w:val="22"/>
                <w:lang w:val="fr-FR"/>
              </w:rPr>
              <w:t>0</w:t>
            </w:r>
            <w:r w:rsidR="003A4B50" w:rsidRPr="0048547C">
              <w:rPr>
                <w:rFonts w:cs="Arial"/>
                <w:color w:val="000000" w:themeColor="text1"/>
                <w:sz w:val="22"/>
                <w:szCs w:val="22"/>
                <w:lang w:val="fr-FR"/>
              </w:rPr>
              <w:t>4</w:t>
            </w:r>
          </w:p>
        </w:tc>
      </w:tr>
      <w:tr w:rsidR="00FC268A" w:rsidRPr="0048547C" w:rsidTr="009E59CC">
        <w:tc>
          <w:tcPr>
            <w:tcW w:w="425" w:type="dxa"/>
          </w:tcPr>
          <w:p w:rsidR="00FC268A" w:rsidRPr="0048547C" w:rsidRDefault="00FC268A" w:rsidP="00C75884">
            <w:pPr>
              <w:jc w:val="both"/>
              <w:rPr>
                <w:rFonts w:cs="Arial"/>
                <w:color w:val="000000" w:themeColor="text1"/>
                <w:sz w:val="22"/>
                <w:szCs w:val="22"/>
                <w:lang w:val="fr-FR"/>
              </w:rPr>
            </w:pPr>
            <w:r w:rsidRPr="0048547C">
              <w:rPr>
                <w:rFonts w:cs="Arial"/>
                <w:color w:val="000000" w:themeColor="text1"/>
                <w:sz w:val="22"/>
                <w:szCs w:val="22"/>
                <w:lang w:val="fr-FR"/>
              </w:rPr>
              <w:t>7</w:t>
            </w:r>
          </w:p>
        </w:tc>
        <w:tc>
          <w:tcPr>
            <w:tcW w:w="2694" w:type="dxa"/>
          </w:tcPr>
          <w:p w:rsidR="00FC268A" w:rsidRPr="0048547C" w:rsidRDefault="00FC268A" w:rsidP="00C75884">
            <w:pPr>
              <w:jc w:val="both"/>
              <w:rPr>
                <w:sz w:val="22"/>
                <w:szCs w:val="22"/>
              </w:rPr>
            </w:pPr>
            <w:proofErr w:type="spellStart"/>
            <w:r w:rsidRPr="0048547C">
              <w:rPr>
                <w:rFonts w:cs="Arial"/>
                <w:color w:val="000000" w:themeColor="text1"/>
                <w:sz w:val="22"/>
                <w:szCs w:val="22"/>
                <w:lang w:val="fr-FR"/>
              </w:rPr>
              <w:t>OUEDRAOGO</w:t>
            </w:r>
            <w:r w:rsidR="003A4B50" w:rsidRPr="0048547C">
              <w:rPr>
                <w:rFonts w:cs="Arial"/>
                <w:color w:val="000000" w:themeColor="text1"/>
                <w:sz w:val="22"/>
                <w:szCs w:val="22"/>
                <w:lang w:val="fr-FR"/>
              </w:rPr>
              <w:t>Noaga</w:t>
            </w:r>
            <w:proofErr w:type="spellEnd"/>
          </w:p>
        </w:tc>
        <w:tc>
          <w:tcPr>
            <w:tcW w:w="1701" w:type="dxa"/>
          </w:tcPr>
          <w:p w:rsidR="00FC268A" w:rsidRPr="0048547C" w:rsidRDefault="003A4B50" w:rsidP="009E59CC">
            <w:pPr>
              <w:jc w:val="center"/>
              <w:rPr>
                <w:rFonts w:cs="Arial"/>
                <w:color w:val="000000" w:themeColor="text1"/>
                <w:sz w:val="22"/>
                <w:szCs w:val="22"/>
                <w:lang w:val="fr-FR"/>
              </w:rPr>
            </w:pPr>
            <w:r w:rsidRPr="0048547C">
              <w:rPr>
                <w:rFonts w:cs="Arial"/>
                <w:color w:val="000000" w:themeColor="text1"/>
                <w:sz w:val="22"/>
                <w:szCs w:val="22"/>
                <w:lang w:val="fr-FR"/>
              </w:rPr>
              <w:t>1</w:t>
            </w:r>
          </w:p>
        </w:tc>
        <w:tc>
          <w:tcPr>
            <w:tcW w:w="1418" w:type="dxa"/>
          </w:tcPr>
          <w:p w:rsidR="00FC268A" w:rsidRPr="0048547C" w:rsidRDefault="003A4B50" w:rsidP="009E59CC">
            <w:pPr>
              <w:jc w:val="center"/>
              <w:rPr>
                <w:rFonts w:cs="Arial"/>
                <w:color w:val="000000" w:themeColor="text1"/>
                <w:sz w:val="22"/>
                <w:szCs w:val="22"/>
                <w:lang w:val="fr-FR"/>
              </w:rPr>
            </w:pPr>
            <w:r w:rsidRPr="0048547C">
              <w:rPr>
                <w:rFonts w:cs="Arial"/>
                <w:color w:val="000000" w:themeColor="text1"/>
                <w:sz w:val="22"/>
                <w:szCs w:val="22"/>
                <w:lang w:val="fr-FR"/>
              </w:rPr>
              <w:t>10</w:t>
            </w:r>
          </w:p>
        </w:tc>
        <w:tc>
          <w:tcPr>
            <w:tcW w:w="1417" w:type="dxa"/>
          </w:tcPr>
          <w:p w:rsidR="00FC268A" w:rsidRPr="0048547C" w:rsidRDefault="003A4B50" w:rsidP="009E59CC">
            <w:pPr>
              <w:jc w:val="center"/>
              <w:rPr>
                <w:rFonts w:cs="Arial"/>
                <w:color w:val="000000" w:themeColor="text1"/>
                <w:sz w:val="22"/>
                <w:szCs w:val="22"/>
                <w:lang w:val="fr-FR"/>
              </w:rPr>
            </w:pPr>
            <w:r w:rsidRPr="0048547C">
              <w:rPr>
                <w:rFonts w:cs="Arial"/>
                <w:color w:val="000000" w:themeColor="text1"/>
                <w:sz w:val="22"/>
                <w:szCs w:val="22"/>
                <w:lang w:val="fr-FR"/>
              </w:rPr>
              <w:t>0,25</w:t>
            </w:r>
          </w:p>
        </w:tc>
        <w:tc>
          <w:tcPr>
            <w:tcW w:w="1418" w:type="dxa"/>
          </w:tcPr>
          <w:p w:rsidR="00FC268A" w:rsidRPr="0048547C" w:rsidRDefault="00F8211E" w:rsidP="009E59CC">
            <w:pPr>
              <w:jc w:val="center"/>
              <w:rPr>
                <w:rFonts w:cs="Arial"/>
                <w:color w:val="000000" w:themeColor="text1"/>
                <w:sz w:val="22"/>
                <w:szCs w:val="22"/>
                <w:lang w:val="fr-FR"/>
              </w:rPr>
            </w:pPr>
            <w:r w:rsidRPr="0048547C">
              <w:rPr>
                <w:rFonts w:cs="Arial"/>
                <w:color w:val="000000" w:themeColor="text1"/>
                <w:sz w:val="22"/>
                <w:szCs w:val="22"/>
                <w:lang w:val="fr-FR"/>
              </w:rPr>
              <w:t>0</w:t>
            </w:r>
            <w:r w:rsidR="003A4B50" w:rsidRPr="0048547C">
              <w:rPr>
                <w:rFonts w:cs="Arial"/>
                <w:color w:val="000000" w:themeColor="text1"/>
                <w:sz w:val="22"/>
                <w:szCs w:val="22"/>
                <w:lang w:val="fr-FR"/>
              </w:rPr>
              <w:t>3</w:t>
            </w:r>
          </w:p>
        </w:tc>
        <w:tc>
          <w:tcPr>
            <w:tcW w:w="1559" w:type="dxa"/>
          </w:tcPr>
          <w:p w:rsidR="00FC268A" w:rsidRPr="0048547C" w:rsidRDefault="00661D05" w:rsidP="009E59CC">
            <w:pPr>
              <w:jc w:val="center"/>
              <w:rPr>
                <w:rFonts w:cs="Arial"/>
                <w:color w:val="000000" w:themeColor="text1"/>
                <w:sz w:val="22"/>
                <w:szCs w:val="22"/>
                <w:lang w:val="fr-FR"/>
              </w:rPr>
            </w:pPr>
            <w:r w:rsidRPr="0048547C">
              <w:rPr>
                <w:rFonts w:cs="Arial"/>
                <w:color w:val="000000" w:themeColor="text1"/>
                <w:sz w:val="22"/>
                <w:szCs w:val="22"/>
                <w:lang w:val="fr-FR"/>
              </w:rPr>
              <w:t>0</w:t>
            </w:r>
            <w:r w:rsidR="003A4B50" w:rsidRPr="0048547C">
              <w:rPr>
                <w:rFonts w:cs="Arial"/>
                <w:color w:val="000000" w:themeColor="text1"/>
                <w:sz w:val="22"/>
                <w:szCs w:val="22"/>
                <w:lang w:val="fr-FR"/>
              </w:rPr>
              <w:t>1</w:t>
            </w:r>
          </w:p>
        </w:tc>
      </w:tr>
      <w:tr w:rsidR="00FC268A" w:rsidRPr="0048547C" w:rsidTr="009E59CC">
        <w:tc>
          <w:tcPr>
            <w:tcW w:w="425" w:type="dxa"/>
          </w:tcPr>
          <w:p w:rsidR="00FC268A" w:rsidRPr="0048547C" w:rsidRDefault="00FC268A" w:rsidP="00C75884">
            <w:pPr>
              <w:jc w:val="both"/>
              <w:rPr>
                <w:rFonts w:cs="Arial"/>
                <w:color w:val="000000" w:themeColor="text1"/>
                <w:sz w:val="22"/>
                <w:szCs w:val="22"/>
                <w:lang w:val="fr-FR"/>
              </w:rPr>
            </w:pPr>
            <w:r w:rsidRPr="0048547C">
              <w:rPr>
                <w:rFonts w:cs="Arial"/>
                <w:color w:val="000000" w:themeColor="text1"/>
                <w:sz w:val="22"/>
                <w:szCs w:val="22"/>
                <w:lang w:val="fr-FR"/>
              </w:rPr>
              <w:t>8</w:t>
            </w:r>
          </w:p>
        </w:tc>
        <w:tc>
          <w:tcPr>
            <w:tcW w:w="2694" w:type="dxa"/>
          </w:tcPr>
          <w:p w:rsidR="00FC268A" w:rsidRPr="0048547C" w:rsidRDefault="00FC268A" w:rsidP="00C75884">
            <w:pPr>
              <w:jc w:val="both"/>
              <w:rPr>
                <w:sz w:val="22"/>
                <w:szCs w:val="22"/>
              </w:rPr>
            </w:pPr>
            <w:r w:rsidRPr="0048547C">
              <w:rPr>
                <w:rFonts w:cs="Arial"/>
                <w:color w:val="000000" w:themeColor="text1"/>
                <w:sz w:val="22"/>
                <w:szCs w:val="22"/>
                <w:lang w:val="fr-FR"/>
              </w:rPr>
              <w:t>OUEDRAOGO</w:t>
            </w:r>
            <w:r w:rsidR="003A4B50" w:rsidRPr="0048547C">
              <w:rPr>
                <w:rFonts w:cs="Arial"/>
                <w:color w:val="000000" w:themeColor="text1"/>
                <w:sz w:val="22"/>
                <w:szCs w:val="22"/>
                <w:lang w:val="fr-FR"/>
              </w:rPr>
              <w:t xml:space="preserve"> Paul</w:t>
            </w:r>
          </w:p>
        </w:tc>
        <w:tc>
          <w:tcPr>
            <w:tcW w:w="1701" w:type="dxa"/>
          </w:tcPr>
          <w:p w:rsidR="00FC268A" w:rsidRPr="0048547C" w:rsidRDefault="003A4B50" w:rsidP="009E59CC">
            <w:pPr>
              <w:jc w:val="center"/>
              <w:rPr>
                <w:rFonts w:cs="Arial"/>
                <w:color w:val="000000" w:themeColor="text1"/>
                <w:sz w:val="22"/>
                <w:szCs w:val="22"/>
                <w:lang w:val="fr-FR"/>
              </w:rPr>
            </w:pPr>
            <w:r w:rsidRPr="0048547C">
              <w:rPr>
                <w:rFonts w:cs="Arial"/>
                <w:color w:val="000000" w:themeColor="text1"/>
                <w:sz w:val="22"/>
                <w:szCs w:val="22"/>
                <w:lang w:val="fr-FR"/>
              </w:rPr>
              <w:t>1</w:t>
            </w:r>
          </w:p>
        </w:tc>
        <w:tc>
          <w:tcPr>
            <w:tcW w:w="1418" w:type="dxa"/>
          </w:tcPr>
          <w:p w:rsidR="00FC268A" w:rsidRPr="0048547C" w:rsidRDefault="003A4B50" w:rsidP="009E59CC">
            <w:pPr>
              <w:jc w:val="center"/>
              <w:rPr>
                <w:rFonts w:cs="Arial"/>
                <w:color w:val="000000" w:themeColor="text1"/>
                <w:sz w:val="22"/>
                <w:szCs w:val="22"/>
                <w:lang w:val="fr-FR"/>
              </w:rPr>
            </w:pPr>
            <w:r w:rsidRPr="0048547C">
              <w:rPr>
                <w:rFonts w:cs="Arial"/>
                <w:color w:val="000000" w:themeColor="text1"/>
                <w:sz w:val="22"/>
                <w:szCs w:val="22"/>
                <w:lang w:val="fr-FR"/>
              </w:rPr>
              <w:t>25</w:t>
            </w:r>
          </w:p>
        </w:tc>
        <w:tc>
          <w:tcPr>
            <w:tcW w:w="1417" w:type="dxa"/>
          </w:tcPr>
          <w:p w:rsidR="00FC268A" w:rsidRPr="0048547C" w:rsidRDefault="003A4B50" w:rsidP="009E59CC">
            <w:pPr>
              <w:jc w:val="center"/>
              <w:rPr>
                <w:rFonts w:cs="Arial"/>
                <w:color w:val="000000" w:themeColor="text1"/>
                <w:sz w:val="22"/>
                <w:szCs w:val="22"/>
                <w:lang w:val="fr-FR"/>
              </w:rPr>
            </w:pPr>
            <w:r w:rsidRPr="0048547C">
              <w:rPr>
                <w:rFonts w:cs="Arial"/>
                <w:color w:val="000000" w:themeColor="text1"/>
                <w:sz w:val="22"/>
                <w:szCs w:val="22"/>
                <w:lang w:val="fr-FR"/>
              </w:rPr>
              <w:t>1</w:t>
            </w:r>
          </w:p>
        </w:tc>
        <w:tc>
          <w:tcPr>
            <w:tcW w:w="1418" w:type="dxa"/>
          </w:tcPr>
          <w:p w:rsidR="00FC268A" w:rsidRPr="0048547C" w:rsidRDefault="003A4B50" w:rsidP="009E59CC">
            <w:pPr>
              <w:jc w:val="center"/>
              <w:rPr>
                <w:rFonts w:cs="Arial"/>
                <w:color w:val="000000" w:themeColor="text1"/>
                <w:sz w:val="22"/>
                <w:szCs w:val="22"/>
                <w:lang w:val="fr-FR"/>
              </w:rPr>
            </w:pPr>
            <w:r w:rsidRPr="0048547C">
              <w:rPr>
                <w:rFonts w:cs="Arial"/>
                <w:color w:val="000000" w:themeColor="text1"/>
                <w:sz w:val="22"/>
                <w:szCs w:val="22"/>
                <w:lang w:val="fr-FR"/>
              </w:rPr>
              <w:t>11</w:t>
            </w:r>
          </w:p>
        </w:tc>
        <w:tc>
          <w:tcPr>
            <w:tcW w:w="1559" w:type="dxa"/>
          </w:tcPr>
          <w:p w:rsidR="00FC268A" w:rsidRPr="0048547C" w:rsidRDefault="00661D05" w:rsidP="009E59CC">
            <w:pPr>
              <w:jc w:val="center"/>
              <w:rPr>
                <w:rFonts w:cs="Arial"/>
                <w:color w:val="000000" w:themeColor="text1"/>
                <w:sz w:val="22"/>
                <w:szCs w:val="22"/>
                <w:lang w:val="fr-FR"/>
              </w:rPr>
            </w:pPr>
            <w:r w:rsidRPr="0048547C">
              <w:rPr>
                <w:rFonts w:cs="Arial"/>
                <w:color w:val="000000" w:themeColor="text1"/>
                <w:sz w:val="22"/>
                <w:szCs w:val="22"/>
                <w:lang w:val="fr-FR"/>
              </w:rPr>
              <w:t>0</w:t>
            </w:r>
            <w:r w:rsidR="003A4B50" w:rsidRPr="0048547C">
              <w:rPr>
                <w:rFonts w:cs="Arial"/>
                <w:color w:val="000000" w:themeColor="text1"/>
                <w:sz w:val="22"/>
                <w:szCs w:val="22"/>
                <w:lang w:val="fr-FR"/>
              </w:rPr>
              <w:t>7</w:t>
            </w:r>
          </w:p>
        </w:tc>
      </w:tr>
      <w:tr w:rsidR="00FC268A" w:rsidRPr="0048547C" w:rsidTr="009E59CC">
        <w:tc>
          <w:tcPr>
            <w:tcW w:w="425" w:type="dxa"/>
          </w:tcPr>
          <w:p w:rsidR="00FC268A" w:rsidRPr="0048547C" w:rsidRDefault="00FC268A" w:rsidP="00C75884">
            <w:pPr>
              <w:jc w:val="both"/>
              <w:rPr>
                <w:rFonts w:cs="Arial"/>
                <w:color w:val="000000" w:themeColor="text1"/>
                <w:sz w:val="22"/>
                <w:szCs w:val="22"/>
                <w:lang w:val="fr-FR"/>
              </w:rPr>
            </w:pPr>
            <w:r w:rsidRPr="0048547C">
              <w:rPr>
                <w:rFonts w:cs="Arial"/>
                <w:color w:val="000000" w:themeColor="text1"/>
                <w:sz w:val="22"/>
                <w:szCs w:val="22"/>
                <w:lang w:val="fr-FR"/>
              </w:rPr>
              <w:t>9</w:t>
            </w:r>
          </w:p>
        </w:tc>
        <w:tc>
          <w:tcPr>
            <w:tcW w:w="2694" w:type="dxa"/>
          </w:tcPr>
          <w:p w:rsidR="00FC268A" w:rsidRPr="0048547C" w:rsidRDefault="00FC268A" w:rsidP="00C75884">
            <w:pPr>
              <w:jc w:val="both"/>
              <w:rPr>
                <w:sz w:val="22"/>
                <w:szCs w:val="22"/>
              </w:rPr>
            </w:pPr>
            <w:r w:rsidRPr="0048547C">
              <w:rPr>
                <w:rFonts w:cs="Arial"/>
                <w:color w:val="000000" w:themeColor="text1"/>
                <w:sz w:val="22"/>
                <w:szCs w:val="22"/>
                <w:lang w:val="fr-FR"/>
              </w:rPr>
              <w:t>OUEDRAOGO</w:t>
            </w:r>
            <w:r w:rsidR="003A4B50" w:rsidRPr="0048547C">
              <w:rPr>
                <w:rFonts w:cs="Arial"/>
                <w:color w:val="000000" w:themeColor="text1"/>
                <w:sz w:val="22"/>
                <w:szCs w:val="22"/>
                <w:lang w:val="fr-FR"/>
              </w:rPr>
              <w:t xml:space="preserve"> Jacques</w:t>
            </w:r>
          </w:p>
        </w:tc>
        <w:tc>
          <w:tcPr>
            <w:tcW w:w="1701" w:type="dxa"/>
          </w:tcPr>
          <w:p w:rsidR="00FC268A" w:rsidRPr="0048547C" w:rsidRDefault="003A4B50" w:rsidP="009E59CC">
            <w:pPr>
              <w:jc w:val="center"/>
              <w:rPr>
                <w:rFonts w:cs="Arial"/>
                <w:color w:val="000000" w:themeColor="text1"/>
                <w:sz w:val="22"/>
                <w:szCs w:val="22"/>
                <w:lang w:val="fr-FR"/>
              </w:rPr>
            </w:pPr>
            <w:r w:rsidRPr="0048547C">
              <w:rPr>
                <w:rFonts w:cs="Arial"/>
                <w:color w:val="000000" w:themeColor="text1"/>
                <w:sz w:val="22"/>
                <w:szCs w:val="22"/>
                <w:lang w:val="fr-FR"/>
              </w:rPr>
              <w:t>1</w:t>
            </w:r>
          </w:p>
        </w:tc>
        <w:tc>
          <w:tcPr>
            <w:tcW w:w="1418" w:type="dxa"/>
          </w:tcPr>
          <w:p w:rsidR="00FC268A" w:rsidRPr="0048547C" w:rsidRDefault="00F8211E" w:rsidP="009E59CC">
            <w:pPr>
              <w:jc w:val="center"/>
              <w:rPr>
                <w:rFonts w:cs="Arial"/>
                <w:color w:val="000000" w:themeColor="text1"/>
                <w:sz w:val="22"/>
                <w:szCs w:val="22"/>
                <w:lang w:val="fr-FR"/>
              </w:rPr>
            </w:pPr>
            <w:r w:rsidRPr="0048547C">
              <w:rPr>
                <w:rFonts w:cs="Arial"/>
                <w:color w:val="000000" w:themeColor="text1"/>
                <w:sz w:val="22"/>
                <w:szCs w:val="22"/>
                <w:lang w:val="fr-FR"/>
              </w:rPr>
              <w:t>08</w:t>
            </w:r>
          </w:p>
        </w:tc>
        <w:tc>
          <w:tcPr>
            <w:tcW w:w="1417" w:type="dxa"/>
          </w:tcPr>
          <w:p w:rsidR="00FC268A" w:rsidRPr="0048547C" w:rsidRDefault="003A4B50" w:rsidP="009E59CC">
            <w:pPr>
              <w:jc w:val="center"/>
              <w:rPr>
                <w:rFonts w:cs="Arial"/>
                <w:color w:val="000000" w:themeColor="text1"/>
                <w:sz w:val="22"/>
                <w:szCs w:val="22"/>
                <w:lang w:val="fr-FR"/>
              </w:rPr>
            </w:pPr>
            <w:r w:rsidRPr="0048547C">
              <w:rPr>
                <w:rFonts w:cs="Arial"/>
                <w:color w:val="000000" w:themeColor="text1"/>
                <w:sz w:val="22"/>
                <w:szCs w:val="22"/>
                <w:lang w:val="fr-FR"/>
              </w:rPr>
              <w:t>1</w:t>
            </w:r>
          </w:p>
        </w:tc>
        <w:tc>
          <w:tcPr>
            <w:tcW w:w="1418" w:type="dxa"/>
          </w:tcPr>
          <w:p w:rsidR="00FC268A" w:rsidRPr="0048547C" w:rsidRDefault="003A4B50" w:rsidP="009E59CC">
            <w:pPr>
              <w:jc w:val="center"/>
              <w:rPr>
                <w:rFonts w:cs="Arial"/>
                <w:color w:val="000000" w:themeColor="text1"/>
                <w:sz w:val="22"/>
                <w:szCs w:val="22"/>
                <w:lang w:val="fr-FR"/>
              </w:rPr>
            </w:pPr>
            <w:r w:rsidRPr="0048547C">
              <w:rPr>
                <w:rFonts w:cs="Arial"/>
                <w:color w:val="000000" w:themeColor="text1"/>
                <w:sz w:val="22"/>
                <w:szCs w:val="22"/>
                <w:lang w:val="fr-FR"/>
              </w:rPr>
              <w:t>1</w:t>
            </w:r>
            <w:r w:rsidR="00F8211E" w:rsidRPr="0048547C">
              <w:rPr>
                <w:rFonts w:cs="Arial"/>
                <w:color w:val="000000" w:themeColor="text1"/>
                <w:sz w:val="22"/>
                <w:szCs w:val="22"/>
                <w:lang w:val="fr-FR"/>
              </w:rPr>
              <w:t>0</w:t>
            </w:r>
          </w:p>
        </w:tc>
        <w:tc>
          <w:tcPr>
            <w:tcW w:w="1559" w:type="dxa"/>
          </w:tcPr>
          <w:p w:rsidR="00FC268A" w:rsidRPr="0048547C" w:rsidRDefault="00661D05" w:rsidP="009E59CC">
            <w:pPr>
              <w:jc w:val="center"/>
              <w:rPr>
                <w:rFonts w:cs="Arial"/>
                <w:color w:val="000000" w:themeColor="text1"/>
                <w:sz w:val="22"/>
                <w:szCs w:val="22"/>
                <w:lang w:val="fr-FR"/>
              </w:rPr>
            </w:pPr>
            <w:r w:rsidRPr="0048547C">
              <w:rPr>
                <w:rFonts w:cs="Arial"/>
                <w:color w:val="000000" w:themeColor="text1"/>
                <w:sz w:val="22"/>
                <w:szCs w:val="22"/>
                <w:lang w:val="fr-FR"/>
              </w:rPr>
              <w:t>0</w:t>
            </w:r>
            <w:r w:rsidR="001F2329" w:rsidRPr="0048547C">
              <w:rPr>
                <w:rFonts w:cs="Arial"/>
                <w:color w:val="000000" w:themeColor="text1"/>
                <w:sz w:val="22"/>
                <w:szCs w:val="22"/>
                <w:lang w:val="fr-FR"/>
              </w:rPr>
              <w:t>6</w:t>
            </w:r>
          </w:p>
        </w:tc>
      </w:tr>
      <w:tr w:rsidR="00FC268A" w:rsidRPr="0048547C" w:rsidTr="009E59CC">
        <w:tc>
          <w:tcPr>
            <w:tcW w:w="425" w:type="dxa"/>
          </w:tcPr>
          <w:p w:rsidR="00FC268A" w:rsidRPr="009E59CC" w:rsidRDefault="00230B26" w:rsidP="00C75884">
            <w:pPr>
              <w:jc w:val="both"/>
              <w:rPr>
                <w:rFonts w:cs="Arial"/>
                <w:color w:val="000000" w:themeColor="text1"/>
                <w:sz w:val="18"/>
                <w:szCs w:val="18"/>
                <w:lang w:val="fr-FR"/>
              </w:rPr>
            </w:pPr>
            <w:r w:rsidRPr="009E59CC">
              <w:rPr>
                <w:rFonts w:cs="Arial"/>
                <w:color w:val="000000" w:themeColor="text1"/>
                <w:sz w:val="18"/>
                <w:szCs w:val="18"/>
                <w:lang w:val="fr-FR"/>
              </w:rPr>
              <w:t>1</w:t>
            </w:r>
            <w:r w:rsidR="00FC268A" w:rsidRPr="009E59CC">
              <w:rPr>
                <w:rFonts w:cs="Arial"/>
                <w:color w:val="000000" w:themeColor="text1"/>
                <w:sz w:val="18"/>
                <w:szCs w:val="18"/>
                <w:lang w:val="fr-FR"/>
              </w:rPr>
              <w:t>0</w:t>
            </w:r>
          </w:p>
        </w:tc>
        <w:tc>
          <w:tcPr>
            <w:tcW w:w="2694" w:type="dxa"/>
          </w:tcPr>
          <w:p w:rsidR="00FC268A" w:rsidRPr="0048547C" w:rsidRDefault="003A4B50" w:rsidP="00C75884">
            <w:pPr>
              <w:jc w:val="both"/>
              <w:rPr>
                <w:sz w:val="22"/>
                <w:szCs w:val="22"/>
              </w:rPr>
            </w:pPr>
            <w:r w:rsidRPr="0048547C">
              <w:rPr>
                <w:rFonts w:cs="Arial"/>
                <w:color w:val="000000" w:themeColor="text1"/>
                <w:sz w:val="22"/>
                <w:szCs w:val="22"/>
                <w:lang w:val="fr-FR"/>
              </w:rPr>
              <w:t xml:space="preserve">TOYANDE </w:t>
            </w:r>
            <w:proofErr w:type="spellStart"/>
            <w:r w:rsidRPr="0048547C">
              <w:rPr>
                <w:rFonts w:cs="Arial"/>
                <w:color w:val="000000" w:themeColor="text1"/>
                <w:sz w:val="22"/>
                <w:szCs w:val="22"/>
                <w:lang w:val="fr-FR"/>
              </w:rPr>
              <w:t>Rasmané</w:t>
            </w:r>
            <w:proofErr w:type="spellEnd"/>
          </w:p>
        </w:tc>
        <w:tc>
          <w:tcPr>
            <w:tcW w:w="1701" w:type="dxa"/>
          </w:tcPr>
          <w:p w:rsidR="00FC268A" w:rsidRPr="0048547C" w:rsidRDefault="003A4B50" w:rsidP="009E59CC">
            <w:pPr>
              <w:jc w:val="center"/>
              <w:rPr>
                <w:rFonts w:cs="Arial"/>
                <w:color w:val="000000" w:themeColor="text1"/>
                <w:sz w:val="22"/>
                <w:szCs w:val="22"/>
                <w:lang w:val="fr-FR"/>
              </w:rPr>
            </w:pPr>
            <w:r w:rsidRPr="0048547C">
              <w:rPr>
                <w:rFonts w:cs="Arial"/>
                <w:color w:val="000000" w:themeColor="text1"/>
                <w:sz w:val="22"/>
                <w:szCs w:val="22"/>
                <w:lang w:val="fr-FR"/>
              </w:rPr>
              <w:t>1</w:t>
            </w:r>
          </w:p>
        </w:tc>
        <w:tc>
          <w:tcPr>
            <w:tcW w:w="1418" w:type="dxa"/>
          </w:tcPr>
          <w:p w:rsidR="00FC268A" w:rsidRPr="0048547C" w:rsidRDefault="003A4B50" w:rsidP="009E59CC">
            <w:pPr>
              <w:jc w:val="center"/>
              <w:rPr>
                <w:rFonts w:cs="Arial"/>
                <w:color w:val="000000" w:themeColor="text1"/>
                <w:sz w:val="22"/>
                <w:szCs w:val="22"/>
                <w:lang w:val="fr-FR"/>
              </w:rPr>
            </w:pPr>
            <w:r w:rsidRPr="0048547C">
              <w:rPr>
                <w:rFonts w:cs="Arial"/>
                <w:color w:val="000000" w:themeColor="text1"/>
                <w:sz w:val="22"/>
                <w:szCs w:val="22"/>
                <w:lang w:val="fr-FR"/>
              </w:rPr>
              <w:t>25</w:t>
            </w:r>
          </w:p>
        </w:tc>
        <w:tc>
          <w:tcPr>
            <w:tcW w:w="1417" w:type="dxa"/>
          </w:tcPr>
          <w:p w:rsidR="00FC268A" w:rsidRPr="0048547C" w:rsidRDefault="003A4B50" w:rsidP="009E59CC">
            <w:pPr>
              <w:jc w:val="center"/>
              <w:rPr>
                <w:rFonts w:cs="Arial"/>
                <w:color w:val="000000" w:themeColor="text1"/>
                <w:sz w:val="22"/>
                <w:szCs w:val="22"/>
                <w:lang w:val="fr-FR"/>
              </w:rPr>
            </w:pPr>
            <w:r w:rsidRPr="0048547C">
              <w:rPr>
                <w:rFonts w:cs="Arial"/>
                <w:color w:val="000000" w:themeColor="text1"/>
                <w:sz w:val="22"/>
                <w:szCs w:val="22"/>
                <w:lang w:val="fr-FR"/>
              </w:rPr>
              <w:t>1</w:t>
            </w:r>
          </w:p>
        </w:tc>
        <w:tc>
          <w:tcPr>
            <w:tcW w:w="1418" w:type="dxa"/>
          </w:tcPr>
          <w:p w:rsidR="00FC268A" w:rsidRPr="0048547C" w:rsidRDefault="003A4B50" w:rsidP="009E59CC">
            <w:pPr>
              <w:jc w:val="center"/>
              <w:rPr>
                <w:rFonts w:cs="Arial"/>
                <w:color w:val="000000" w:themeColor="text1"/>
                <w:sz w:val="22"/>
                <w:szCs w:val="22"/>
                <w:lang w:val="fr-FR"/>
              </w:rPr>
            </w:pPr>
            <w:r w:rsidRPr="0048547C">
              <w:rPr>
                <w:rFonts w:cs="Arial"/>
                <w:color w:val="000000" w:themeColor="text1"/>
                <w:sz w:val="22"/>
                <w:szCs w:val="22"/>
                <w:lang w:val="fr-FR"/>
              </w:rPr>
              <w:t>14</w:t>
            </w:r>
          </w:p>
        </w:tc>
        <w:tc>
          <w:tcPr>
            <w:tcW w:w="1559" w:type="dxa"/>
          </w:tcPr>
          <w:p w:rsidR="00FC268A" w:rsidRPr="0048547C" w:rsidRDefault="00661D05" w:rsidP="009E59CC">
            <w:pPr>
              <w:jc w:val="center"/>
              <w:rPr>
                <w:rFonts w:cs="Arial"/>
                <w:color w:val="000000" w:themeColor="text1"/>
                <w:sz w:val="22"/>
                <w:szCs w:val="22"/>
                <w:lang w:val="fr-FR"/>
              </w:rPr>
            </w:pPr>
            <w:r w:rsidRPr="0048547C">
              <w:rPr>
                <w:rFonts w:cs="Arial"/>
                <w:color w:val="000000" w:themeColor="text1"/>
                <w:sz w:val="22"/>
                <w:szCs w:val="22"/>
                <w:lang w:val="fr-FR"/>
              </w:rPr>
              <w:t>0</w:t>
            </w:r>
            <w:r w:rsidR="003A4B50" w:rsidRPr="0048547C">
              <w:rPr>
                <w:rFonts w:cs="Arial"/>
                <w:color w:val="000000" w:themeColor="text1"/>
                <w:sz w:val="22"/>
                <w:szCs w:val="22"/>
                <w:lang w:val="fr-FR"/>
              </w:rPr>
              <w:t>6</w:t>
            </w:r>
          </w:p>
        </w:tc>
      </w:tr>
      <w:tr w:rsidR="00BA01C0" w:rsidRPr="0048547C" w:rsidTr="009E59CC">
        <w:tc>
          <w:tcPr>
            <w:tcW w:w="425" w:type="dxa"/>
          </w:tcPr>
          <w:p w:rsidR="00BA01C0" w:rsidRPr="0048547C" w:rsidRDefault="00BA01C0" w:rsidP="00C75884">
            <w:pPr>
              <w:jc w:val="both"/>
              <w:rPr>
                <w:rFonts w:cs="Arial"/>
                <w:b/>
                <w:color w:val="000000" w:themeColor="text1"/>
                <w:sz w:val="22"/>
                <w:szCs w:val="22"/>
                <w:lang w:val="fr-FR"/>
              </w:rPr>
            </w:pPr>
          </w:p>
        </w:tc>
        <w:tc>
          <w:tcPr>
            <w:tcW w:w="2694" w:type="dxa"/>
          </w:tcPr>
          <w:p w:rsidR="00BA01C0" w:rsidRPr="0048547C" w:rsidRDefault="00ED12C4" w:rsidP="00C75884">
            <w:pPr>
              <w:jc w:val="both"/>
              <w:rPr>
                <w:rFonts w:cs="Arial"/>
                <w:b/>
                <w:color w:val="000000" w:themeColor="text1"/>
                <w:sz w:val="22"/>
                <w:szCs w:val="22"/>
                <w:lang w:val="fr-FR"/>
              </w:rPr>
            </w:pPr>
            <w:r w:rsidRPr="0048547C">
              <w:rPr>
                <w:rFonts w:cs="Arial"/>
                <w:b/>
                <w:color w:val="000000" w:themeColor="text1"/>
                <w:sz w:val="22"/>
                <w:szCs w:val="22"/>
                <w:lang w:val="fr-FR"/>
              </w:rPr>
              <w:t>TOTAL</w:t>
            </w:r>
          </w:p>
        </w:tc>
        <w:tc>
          <w:tcPr>
            <w:tcW w:w="1701" w:type="dxa"/>
          </w:tcPr>
          <w:p w:rsidR="00BA01C0" w:rsidRPr="0048547C" w:rsidRDefault="00ED12C4" w:rsidP="009E59CC">
            <w:pPr>
              <w:jc w:val="center"/>
              <w:rPr>
                <w:rFonts w:cs="Arial"/>
                <w:b/>
                <w:color w:val="000000" w:themeColor="text1"/>
                <w:sz w:val="22"/>
                <w:szCs w:val="22"/>
                <w:lang w:val="fr-FR"/>
              </w:rPr>
            </w:pPr>
            <w:r w:rsidRPr="0048547C">
              <w:rPr>
                <w:rFonts w:cs="Arial"/>
                <w:b/>
                <w:color w:val="000000" w:themeColor="text1"/>
                <w:sz w:val="22"/>
                <w:szCs w:val="22"/>
                <w:lang w:val="fr-FR"/>
              </w:rPr>
              <w:t>10</w:t>
            </w:r>
          </w:p>
        </w:tc>
        <w:tc>
          <w:tcPr>
            <w:tcW w:w="1418" w:type="dxa"/>
          </w:tcPr>
          <w:p w:rsidR="00BA01C0" w:rsidRPr="0048547C" w:rsidRDefault="00F8211E" w:rsidP="009E59CC">
            <w:pPr>
              <w:jc w:val="center"/>
              <w:rPr>
                <w:rFonts w:cs="Arial"/>
                <w:b/>
                <w:color w:val="000000" w:themeColor="text1"/>
                <w:sz w:val="22"/>
                <w:szCs w:val="22"/>
                <w:lang w:val="fr-FR"/>
              </w:rPr>
            </w:pPr>
            <w:r w:rsidRPr="0048547C">
              <w:rPr>
                <w:rFonts w:cs="Arial"/>
                <w:b/>
                <w:color w:val="000000" w:themeColor="text1"/>
                <w:sz w:val="22"/>
                <w:szCs w:val="22"/>
                <w:lang w:val="fr-FR"/>
              </w:rPr>
              <w:t>1</w:t>
            </w:r>
            <w:r w:rsidR="00ED12C4" w:rsidRPr="0048547C">
              <w:rPr>
                <w:rFonts w:cs="Arial"/>
                <w:b/>
                <w:color w:val="000000" w:themeColor="text1"/>
                <w:sz w:val="22"/>
                <w:szCs w:val="22"/>
                <w:lang w:val="fr-FR"/>
              </w:rPr>
              <w:t>5</w:t>
            </w:r>
            <w:r w:rsidRPr="0048547C">
              <w:rPr>
                <w:rFonts w:cs="Arial"/>
                <w:b/>
                <w:color w:val="000000" w:themeColor="text1"/>
                <w:sz w:val="22"/>
                <w:szCs w:val="22"/>
                <w:lang w:val="fr-FR"/>
              </w:rPr>
              <w:t>8</w:t>
            </w:r>
          </w:p>
        </w:tc>
        <w:tc>
          <w:tcPr>
            <w:tcW w:w="1417" w:type="dxa"/>
          </w:tcPr>
          <w:p w:rsidR="00BA01C0" w:rsidRPr="0048547C" w:rsidRDefault="00ED12C4" w:rsidP="009E59CC">
            <w:pPr>
              <w:jc w:val="center"/>
              <w:rPr>
                <w:rFonts w:cs="Arial"/>
                <w:b/>
                <w:color w:val="000000" w:themeColor="text1"/>
                <w:sz w:val="22"/>
                <w:szCs w:val="22"/>
                <w:lang w:val="fr-FR"/>
              </w:rPr>
            </w:pPr>
            <w:r w:rsidRPr="0048547C">
              <w:rPr>
                <w:rFonts w:cs="Arial"/>
                <w:b/>
                <w:color w:val="000000" w:themeColor="text1"/>
                <w:sz w:val="22"/>
                <w:szCs w:val="22"/>
                <w:lang w:val="fr-FR"/>
              </w:rPr>
              <w:t>6,5</w:t>
            </w:r>
          </w:p>
        </w:tc>
        <w:tc>
          <w:tcPr>
            <w:tcW w:w="1418" w:type="dxa"/>
          </w:tcPr>
          <w:p w:rsidR="00BA01C0" w:rsidRPr="0048547C" w:rsidRDefault="00F8211E" w:rsidP="009E59CC">
            <w:pPr>
              <w:jc w:val="center"/>
              <w:rPr>
                <w:rFonts w:cs="Arial"/>
                <w:b/>
                <w:color w:val="000000" w:themeColor="text1"/>
                <w:sz w:val="22"/>
                <w:szCs w:val="22"/>
                <w:lang w:val="fr-FR"/>
              </w:rPr>
            </w:pPr>
            <w:r w:rsidRPr="0048547C">
              <w:rPr>
                <w:rFonts w:cs="Arial"/>
                <w:b/>
                <w:color w:val="000000" w:themeColor="text1"/>
                <w:sz w:val="22"/>
                <w:szCs w:val="22"/>
                <w:lang w:val="fr-FR"/>
              </w:rPr>
              <w:t>70</w:t>
            </w:r>
          </w:p>
        </w:tc>
        <w:tc>
          <w:tcPr>
            <w:tcW w:w="1559" w:type="dxa"/>
          </w:tcPr>
          <w:p w:rsidR="00BA01C0" w:rsidRPr="0048547C" w:rsidRDefault="001F2329" w:rsidP="009E59CC">
            <w:pPr>
              <w:jc w:val="center"/>
              <w:rPr>
                <w:rFonts w:cs="Arial"/>
                <w:b/>
                <w:color w:val="000000" w:themeColor="text1"/>
                <w:sz w:val="22"/>
                <w:szCs w:val="22"/>
                <w:lang w:val="fr-FR"/>
              </w:rPr>
            </w:pPr>
            <w:r w:rsidRPr="0048547C">
              <w:rPr>
                <w:rFonts w:cs="Arial"/>
                <w:b/>
                <w:color w:val="000000" w:themeColor="text1"/>
                <w:sz w:val="22"/>
                <w:szCs w:val="22"/>
                <w:lang w:val="fr-FR"/>
              </w:rPr>
              <w:t>39</w:t>
            </w:r>
          </w:p>
        </w:tc>
      </w:tr>
    </w:tbl>
    <w:p w:rsidR="00380F57" w:rsidRDefault="00F4561F" w:rsidP="00C75884">
      <w:pPr>
        <w:jc w:val="both"/>
        <w:rPr>
          <w:rFonts w:cs="Arial"/>
          <w:color w:val="000000" w:themeColor="text1"/>
          <w:lang w:val="fr-FR"/>
        </w:rPr>
      </w:pPr>
      <w:r w:rsidRPr="00E46597">
        <w:rPr>
          <w:rFonts w:cs="Arial"/>
          <w:color w:val="000000" w:themeColor="text1"/>
          <w:lang w:val="fr-FR"/>
        </w:rPr>
        <w:t>Nous constatons que sur les personnes enquêtées, toutes ont pu creuser et stabiliser leurs fosses fumières</w:t>
      </w:r>
      <w:r w:rsidR="004F5231" w:rsidRPr="00E46597">
        <w:rPr>
          <w:rFonts w:cs="Arial"/>
          <w:color w:val="000000" w:themeColor="text1"/>
          <w:lang w:val="fr-FR"/>
        </w:rPr>
        <w:t>.  Cependant, 04 bénéficiaires ont pu obtenir u</w:t>
      </w:r>
      <w:r w:rsidR="009514F0">
        <w:rPr>
          <w:rFonts w:cs="Arial"/>
          <w:color w:val="000000" w:themeColor="text1"/>
          <w:lang w:val="fr-FR"/>
        </w:rPr>
        <w:t>ne quantité de fumure proche de la normale</w:t>
      </w:r>
      <w:r w:rsidR="004F5231" w:rsidRPr="00E46597">
        <w:rPr>
          <w:rFonts w:cs="Arial"/>
          <w:color w:val="000000" w:themeColor="text1"/>
          <w:lang w:val="fr-FR"/>
        </w:rPr>
        <w:t xml:space="preserve"> (25-30 charrettes, pour </w:t>
      </w:r>
      <w:r w:rsidR="00E52990" w:rsidRPr="00E46597">
        <w:rPr>
          <w:rFonts w:cs="Arial"/>
          <w:color w:val="000000" w:themeColor="text1"/>
          <w:lang w:val="fr-FR"/>
        </w:rPr>
        <w:t xml:space="preserve">une </w:t>
      </w:r>
      <w:r w:rsidR="004F5231" w:rsidRPr="00E46597">
        <w:rPr>
          <w:rFonts w:cs="Arial"/>
          <w:color w:val="000000" w:themeColor="text1"/>
          <w:lang w:val="fr-FR"/>
        </w:rPr>
        <w:t xml:space="preserve">fosse bien remplit). Quant aux 06 autres, ils justifient leur faible </w:t>
      </w:r>
      <w:r w:rsidR="00302912" w:rsidRPr="00E46597">
        <w:rPr>
          <w:rFonts w:cs="Arial"/>
          <w:color w:val="000000" w:themeColor="text1"/>
          <w:lang w:val="fr-FR"/>
        </w:rPr>
        <w:t xml:space="preserve">taux </w:t>
      </w:r>
      <w:r w:rsidR="004F5231" w:rsidRPr="00E46597">
        <w:rPr>
          <w:rFonts w:cs="Arial"/>
          <w:color w:val="000000" w:themeColor="text1"/>
          <w:lang w:val="fr-FR"/>
        </w:rPr>
        <w:t xml:space="preserve">de production de </w:t>
      </w:r>
      <w:r w:rsidR="00302912" w:rsidRPr="00E46597">
        <w:rPr>
          <w:rFonts w:cs="Arial"/>
          <w:color w:val="000000" w:themeColor="text1"/>
          <w:lang w:val="fr-FR"/>
        </w:rPr>
        <w:t>fumure organique par le fait</w:t>
      </w:r>
      <w:r w:rsidR="004F5231" w:rsidRPr="00E46597">
        <w:rPr>
          <w:rFonts w:cs="Arial"/>
          <w:color w:val="000000" w:themeColor="text1"/>
          <w:lang w:val="fr-FR"/>
        </w:rPr>
        <w:t xml:space="preserve"> qu’au moment du chargement les résidus des récoltes faisaient défaut.</w:t>
      </w:r>
    </w:p>
    <w:p w:rsidR="00CA21EC" w:rsidRDefault="00380F57" w:rsidP="00C75884">
      <w:pPr>
        <w:jc w:val="both"/>
        <w:rPr>
          <w:rFonts w:cs="Arial"/>
          <w:color w:val="000000" w:themeColor="text1"/>
          <w:lang w:val="fr-FR"/>
        </w:rPr>
      </w:pPr>
      <w:r>
        <w:rPr>
          <w:rFonts w:cs="Arial"/>
          <w:color w:val="000000" w:themeColor="text1"/>
          <w:lang w:val="fr-FR"/>
        </w:rPr>
        <w:t xml:space="preserve">En somme, les </w:t>
      </w:r>
      <w:r w:rsidR="00FC3063">
        <w:rPr>
          <w:rFonts w:cs="Arial"/>
          <w:color w:val="000000" w:themeColor="text1"/>
          <w:lang w:val="fr-FR"/>
        </w:rPr>
        <w:t>enquêtés</w:t>
      </w:r>
      <w:r>
        <w:rPr>
          <w:rFonts w:cs="Arial"/>
          <w:color w:val="000000" w:themeColor="text1"/>
          <w:lang w:val="fr-FR"/>
        </w:rPr>
        <w:t xml:space="preserve"> ont pu extraire 158 charretées de fumure organique qui ont </w:t>
      </w:r>
      <w:r w:rsidR="00FC3063">
        <w:rPr>
          <w:rFonts w:cs="Arial"/>
          <w:color w:val="000000" w:themeColor="text1"/>
          <w:lang w:val="fr-FR"/>
        </w:rPr>
        <w:t>permis</w:t>
      </w:r>
      <w:r>
        <w:rPr>
          <w:rFonts w:cs="Arial"/>
          <w:color w:val="000000" w:themeColor="text1"/>
          <w:lang w:val="fr-FR"/>
        </w:rPr>
        <w:t xml:space="preserve"> de </w:t>
      </w:r>
      <w:r w:rsidR="00FC3063">
        <w:rPr>
          <w:rFonts w:cs="Arial"/>
          <w:color w:val="000000" w:themeColor="text1"/>
          <w:lang w:val="fr-FR"/>
        </w:rPr>
        <w:t>fertiliser</w:t>
      </w:r>
      <w:r>
        <w:rPr>
          <w:rFonts w:cs="Arial"/>
          <w:color w:val="000000" w:themeColor="text1"/>
          <w:lang w:val="fr-FR"/>
        </w:rPr>
        <w:t xml:space="preserve"> 6,5 ha.</w:t>
      </w:r>
      <w:r w:rsidR="00272E4E">
        <w:rPr>
          <w:rFonts w:cs="Arial"/>
          <w:color w:val="000000" w:themeColor="text1"/>
          <w:lang w:val="fr-FR"/>
        </w:rPr>
        <w:t xml:space="preserve"> </w:t>
      </w:r>
      <w:r w:rsidR="00CA21EC">
        <w:rPr>
          <w:rFonts w:cs="Arial"/>
          <w:color w:val="000000" w:themeColor="text1"/>
          <w:lang w:val="fr-FR"/>
        </w:rPr>
        <w:t>Cela a accru la production agricole</w:t>
      </w:r>
      <w:r w:rsidR="00535780">
        <w:rPr>
          <w:rFonts w:cs="Arial"/>
          <w:color w:val="000000" w:themeColor="text1"/>
          <w:lang w:val="fr-FR"/>
        </w:rPr>
        <w:t xml:space="preserve"> globale</w:t>
      </w:r>
      <w:r w:rsidR="00D73C8C">
        <w:rPr>
          <w:rFonts w:cs="Arial"/>
          <w:color w:val="000000" w:themeColor="text1"/>
          <w:lang w:val="fr-FR"/>
        </w:rPr>
        <w:t xml:space="preserve"> </w:t>
      </w:r>
      <w:r w:rsidR="00CE5F37">
        <w:rPr>
          <w:rFonts w:cs="Arial"/>
          <w:color w:val="000000" w:themeColor="text1"/>
          <w:lang w:val="fr-FR"/>
        </w:rPr>
        <w:t xml:space="preserve">de ces </w:t>
      </w:r>
      <w:r w:rsidR="0009784E">
        <w:rPr>
          <w:rFonts w:cs="Arial"/>
          <w:color w:val="000000" w:themeColor="text1"/>
          <w:lang w:val="fr-FR"/>
        </w:rPr>
        <w:lastRenderedPageBreak/>
        <w:t>producteurs</w:t>
      </w:r>
      <w:r w:rsidR="00CE5F37">
        <w:rPr>
          <w:rFonts w:cs="Arial"/>
          <w:color w:val="000000" w:themeColor="text1"/>
          <w:lang w:val="fr-FR"/>
        </w:rPr>
        <w:t xml:space="preserve"> </w:t>
      </w:r>
      <w:r w:rsidR="00CA21EC">
        <w:rPr>
          <w:rFonts w:cs="Arial"/>
          <w:color w:val="000000" w:themeColor="text1"/>
          <w:lang w:val="fr-FR"/>
        </w:rPr>
        <w:t>qui est passée</w:t>
      </w:r>
      <w:r w:rsidR="00E142EE">
        <w:rPr>
          <w:rFonts w:cs="Arial"/>
          <w:color w:val="000000" w:themeColor="text1"/>
          <w:lang w:val="fr-FR"/>
        </w:rPr>
        <w:t xml:space="preserve"> de 39 charretées en 2014 à</w:t>
      </w:r>
      <w:r w:rsidR="00CA21EC">
        <w:rPr>
          <w:rFonts w:cs="Arial"/>
          <w:color w:val="000000" w:themeColor="text1"/>
          <w:lang w:val="fr-FR"/>
        </w:rPr>
        <w:t xml:space="preserve"> 70 en 2015 soit </w:t>
      </w:r>
      <w:r w:rsidR="00B17F40">
        <w:rPr>
          <w:rFonts w:cs="Arial"/>
          <w:color w:val="000000" w:themeColor="text1"/>
          <w:lang w:val="fr-FR"/>
        </w:rPr>
        <w:t xml:space="preserve">un taux </w:t>
      </w:r>
      <w:r w:rsidR="00D73C8C">
        <w:rPr>
          <w:rFonts w:cs="Arial"/>
          <w:color w:val="000000" w:themeColor="text1"/>
          <w:lang w:val="fr-FR"/>
        </w:rPr>
        <w:t xml:space="preserve"> d’accroissement </w:t>
      </w:r>
      <w:r w:rsidR="00CA21EC">
        <w:rPr>
          <w:rFonts w:cs="Arial"/>
          <w:color w:val="000000" w:themeColor="text1"/>
          <w:lang w:val="fr-FR"/>
        </w:rPr>
        <w:t>de</w:t>
      </w:r>
      <w:r w:rsidR="004936A5">
        <w:rPr>
          <w:rFonts w:cs="Arial"/>
          <w:color w:val="000000" w:themeColor="text1"/>
          <w:lang w:val="fr-FR"/>
        </w:rPr>
        <w:t xml:space="preserve"> 79,48%.</w:t>
      </w:r>
    </w:p>
    <w:p w:rsidR="001D4ED1" w:rsidRPr="00E46597" w:rsidRDefault="00D54D93" w:rsidP="00C75884">
      <w:pPr>
        <w:jc w:val="both"/>
        <w:rPr>
          <w:rFonts w:cs="Arial"/>
          <w:color w:val="000000" w:themeColor="text1"/>
          <w:lang w:val="fr-FR"/>
        </w:rPr>
      </w:pPr>
      <w:r>
        <w:rPr>
          <w:rFonts w:cs="Arial"/>
          <w:color w:val="000000" w:themeColor="text1"/>
          <w:lang w:val="fr-FR"/>
        </w:rPr>
        <w:t>L’écart de production entre deux (2) individu</w:t>
      </w:r>
      <w:r w:rsidR="00321299">
        <w:rPr>
          <w:rFonts w:cs="Arial"/>
          <w:color w:val="000000" w:themeColor="text1"/>
          <w:lang w:val="fr-FR"/>
        </w:rPr>
        <w:t>s</w:t>
      </w:r>
      <w:r>
        <w:rPr>
          <w:rFonts w:cs="Arial"/>
          <w:color w:val="000000" w:themeColor="text1"/>
          <w:lang w:val="fr-FR"/>
        </w:rPr>
        <w:t xml:space="preserve"> comme </w:t>
      </w:r>
      <w:proofErr w:type="spellStart"/>
      <w:r>
        <w:rPr>
          <w:rFonts w:cs="Arial"/>
          <w:color w:val="000000" w:themeColor="text1"/>
          <w:lang w:val="fr-FR"/>
        </w:rPr>
        <w:t>Athanas</w:t>
      </w:r>
      <w:proofErr w:type="spellEnd"/>
      <w:r>
        <w:rPr>
          <w:rFonts w:cs="Arial"/>
          <w:color w:val="000000" w:themeColor="text1"/>
          <w:lang w:val="fr-FR"/>
        </w:rPr>
        <w:t xml:space="preserve"> et Antoine par exemple, s’explique par la qualité même du sol et la pluviométrie</w:t>
      </w:r>
      <w:r w:rsidR="00321299">
        <w:rPr>
          <w:rFonts w:cs="Arial"/>
          <w:color w:val="000000" w:themeColor="text1"/>
          <w:lang w:val="fr-FR"/>
        </w:rPr>
        <w:t xml:space="preserve"> qui varie d’une localité à l’autre</w:t>
      </w:r>
      <w:r w:rsidR="00485EB9">
        <w:rPr>
          <w:rFonts w:cs="Arial"/>
          <w:color w:val="000000" w:themeColor="text1"/>
          <w:lang w:val="fr-FR"/>
        </w:rPr>
        <w:t xml:space="preserve"> en plus de la combinaison des techniques réalisées par chacun (cordons pierreux plus et/ou </w:t>
      </w:r>
      <w:proofErr w:type="spellStart"/>
      <w:r w:rsidR="00485EB9">
        <w:rPr>
          <w:rFonts w:cs="Arial"/>
          <w:color w:val="000000" w:themeColor="text1"/>
          <w:lang w:val="fr-FR"/>
        </w:rPr>
        <w:t>zai</w:t>
      </w:r>
      <w:proofErr w:type="spellEnd"/>
      <w:r w:rsidR="00485EB9">
        <w:rPr>
          <w:rFonts w:cs="Arial"/>
          <w:color w:val="000000" w:themeColor="text1"/>
          <w:lang w:val="fr-FR"/>
        </w:rPr>
        <w:t>, demi-lune, étalage simple de la fumure).</w:t>
      </w:r>
    </w:p>
    <w:p w:rsidR="002E292F" w:rsidRPr="00E46597" w:rsidRDefault="003071B0" w:rsidP="00C75884">
      <w:pPr>
        <w:jc w:val="both"/>
        <w:rPr>
          <w:rFonts w:cs="Arial"/>
          <w:color w:val="000000" w:themeColor="text1"/>
          <w:lang w:val="fr-FR"/>
        </w:rPr>
      </w:pPr>
      <w:r w:rsidRPr="00641CBB">
        <w:rPr>
          <w:rFonts w:cs="Arial"/>
          <w:color w:val="000000" w:themeColor="text1"/>
          <w:lang w:val="fr-FR"/>
        </w:rPr>
        <w:t>Nous pouvons néanmoins préciser que cette activité a eu un impact positif sur les récoltes en ce sens que sur une même superficie, un</w:t>
      </w:r>
      <w:r w:rsidR="001776FC" w:rsidRPr="00641CBB">
        <w:rPr>
          <w:rFonts w:cs="Arial"/>
          <w:color w:val="000000" w:themeColor="text1"/>
          <w:lang w:val="fr-FR"/>
        </w:rPr>
        <w:t xml:space="preserve"> même</w:t>
      </w:r>
      <w:r w:rsidRPr="00641CBB">
        <w:rPr>
          <w:rFonts w:cs="Arial"/>
          <w:color w:val="000000" w:themeColor="text1"/>
          <w:lang w:val="fr-FR"/>
        </w:rPr>
        <w:t xml:space="preserve"> individu grâce</w:t>
      </w:r>
      <w:r w:rsidR="009E0233" w:rsidRPr="00641CBB">
        <w:rPr>
          <w:rFonts w:cs="Arial"/>
          <w:color w:val="000000" w:themeColor="text1"/>
          <w:lang w:val="fr-FR"/>
        </w:rPr>
        <w:t xml:space="preserve"> à</w:t>
      </w:r>
      <w:r w:rsidRPr="00641CBB">
        <w:rPr>
          <w:rFonts w:cs="Arial"/>
          <w:color w:val="000000" w:themeColor="text1"/>
          <w:lang w:val="fr-FR"/>
        </w:rPr>
        <w:t xml:space="preserve"> l’appui </w:t>
      </w:r>
      <w:r w:rsidR="009E0233" w:rsidRPr="00641CBB">
        <w:rPr>
          <w:rFonts w:cs="Arial"/>
          <w:color w:val="000000" w:themeColor="text1"/>
          <w:lang w:val="fr-FR"/>
        </w:rPr>
        <w:t xml:space="preserve">du projet a pu </w:t>
      </w:r>
      <w:r w:rsidR="009A549F" w:rsidRPr="00641CBB">
        <w:rPr>
          <w:rFonts w:cs="Arial"/>
          <w:color w:val="000000" w:themeColor="text1"/>
          <w:lang w:val="fr-FR"/>
        </w:rPr>
        <w:t>accroit</w:t>
      </w:r>
      <w:r w:rsidR="009E0233" w:rsidRPr="00641CBB">
        <w:rPr>
          <w:rFonts w:cs="Arial"/>
          <w:color w:val="000000" w:themeColor="text1"/>
          <w:lang w:val="fr-FR"/>
        </w:rPr>
        <w:t>re</w:t>
      </w:r>
      <w:r w:rsidR="00D656E1">
        <w:rPr>
          <w:rFonts w:cs="Arial"/>
          <w:color w:val="000000" w:themeColor="text1"/>
          <w:lang w:val="fr-FR"/>
        </w:rPr>
        <w:t xml:space="preserve"> </w:t>
      </w:r>
      <w:r w:rsidR="009E0233" w:rsidRPr="00641CBB">
        <w:rPr>
          <w:rFonts w:cs="Arial"/>
          <w:color w:val="000000" w:themeColor="text1"/>
          <w:lang w:val="fr-FR"/>
        </w:rPr>
        <w:t>s</w:t>
      </w:r>
      <w:r w:rsidRPr="00641CBB">
        <w:rPr>
          <w:rFonts w:cs="Arial"/>
          <w:color w:val="000000" w:themeColor="text1"/>
          <w:lang w:val="fr-FR"/>
        </w:rPr>
        <w:t>a production d</w:t>
      </w:r>
      <w:r w:rsidR="009E0233" w:rsidRPr="00641CBB">
        <w:rPr>
          <w:rFonts w:cs="Arial"/>
          <w:color w:val="000000" w:themeColor="text1"/>
          <w:lang w:val="fr-FR"/>
        </w:rPr>
        <w:t>’au moins</w:t>
      </w:r>
      <w:r w:rsidR="00D656E1">
        <w:rPr>
          <w:rFonts w:cs="Arial"/>
          <w:color w:val="000000" w:themeColor="text1"/>
          <w:lang w:val="fr-FR"/>
        </w:rPr>
        <w:t xml:space="preserve"> </w:t>
      </w:r>
      <w:r w:rsidR="009E0233" w:rsidRPr="00641CBB">
        <w:rPr>
          <w:rFonts w:cs="Arial"/>
          <w:color w:val="000000" w:themeColor="text1"/>
          <w:lang w:val="fr-FR"/>
        </w:rPr>
        <w:t>2</w:t>
      </w:r>
      <w:r w:rsidRPr="00641CBB">
        <w:rPr>
          <w:rFonts w:cs="Arial"/>
          <w:color w:val="000000" w:themeColor="text1"/>
          <w:lang w:val="fr-FR"/>
        </w:rPr>
        <w:t>5%</w:t>
      </w:r>
      <w:r w:rsidR="00726D42" w:rsidRPr="00641CBB">
        <w:rPr>
          <w:rFonts w:cs="Arial"/>
          <w:color w:val="000000" w:themeColor="text1"/>
          <w:lang w:val="fr-FR"/>
        </w:rPr>
        <w:t>.</w:t>
      </w:r>
    </w:p>
    <w:p w:rsidR="001776FC" w:rsidRPr="00E46597" w:rsidRDefault="001776FC" w:rsidP="00C75884">
      <w:pPr>
        <w:jc w:val="both"/>
        <w:rPr>
          <w:rFonts w:cs="Arial"/>
          <w:color w:val="000000" w:themeColor="text1"/>
          <w:lang w:val="fr-FR"/>
        </w:rPr>
      </w:pPr>
      <w:r w:rsidRPr="00E46597">
        <w:rPr>
          <w:rFonts w:cs="Arial"/>
          <w:color w:val="000000" w:themeColor="text1"/>
          <w:lang w:val="fr-FR"/>
        </w:rPr>
        <w:t>L’histogramme ci-dessous illustre mieux cette comparaison des récoltes avant et après l’appui.</w:t>
      </w:r>
    </w:p>
    <w:p w:rsidR="00597A2A" w:rsidRPr="00E46597" w:rsidRDefault="00597A2A" w:rsidP="00C75884">
      <w:pPr>
        <w:jc w:val="both"/>
        <w:rPr>
          <w:rFonts w:cs="Arial"/>
          <w:color w:val="000000" w:themeColor="text1"/>
          <w:lang w:val="fr-FR"/>
        </w:rPr>
      </w:pPr>
    </w:p>
    <w:p w:rsidR="00597A2A" w:rsidRPr="00E46597" w:rsidRDefault="00597A2A" w:rsidP="00C75884">
      <w:pPr>
        <w:jc w:val="both"/>
        <w:rPr>
          <w:rFonts w:cs="Arial"/>
          <w:color w:val="000000" w:themeColor="text1"/>
          <w:lang w:val="fr-FR"/>
        </w:rPr>
      </w:pPr>
    </w:p>
    <w:p w:rsidR="00247830" w:rsidRPr="00E46597" w:rsidRDefault="00377E73" w:rsidP="00C75884">
      <w:pPr>
        <w:jc w:val="both"/>
        <w:rPr>
          <w:rFonts w:cs="Arial"/>
          <w:color w:val="000000" w:themeColor="text1"/>
          <w:lang w:val="fr-FR"/>
        </w:rPr>
      </w:pPr>
      <w:r w:rsidRPr="00E46597">
        <w:rPr>
          <w:noProof/>
          <w:lang w:val="fr-FR" w:eastAsia="fr-FR"/>
        </w:rPr>
        <w:drawing>
          <wp:inline distT="0" distB="0" distL="0" distR="0">
            <wp:extent cx="4572000" cy="2743200"/>
            <wp:effectExtent l="0" t="0" r="19050" b="1905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00783" w:rsidRPr="00E46597" w:rsidRDefault="00EE614E" w:rsidP="00C75884">
      <w:pPr>
        <w:jc w:val="both"/>
        <w:rPr>
          <w:rFonts w:cs="Arial"/>
          <w:b/>
          <w:color w:val="000000" w:themeColor="text1"/>
          <w:lang w:val="fr-FR"/>
        </w:rPr>
      </w:pPr>
      <w:r w:rsidRPr="00E46597">
        <w:rPr>
          <w:rFonts w:cs="Arial"/>
          <w:b/>
          <w:color w:val="000000" w:themeColor="text1"/>
          <w:lang w:val="fr-FR"/>
        </w:rPr>
        <w:t>Histogramme illustratif des récoltes avant et après appui sur les techniques de CES sur une même superficie.</w:t>
      </w:r>
    </w:p>
    <w:p w:rsidR="00B65257" w:rsidRPr="00E46597" w:rsidRDefault="00B65257" w:rsidP="00C75884">
      <w:pPr>
        <w:jc w:val="both"/>
        <w:rPr>
          <w:rFonts w:cs="Arial"/>
          <w:color w:val="000000" w:themeColor="text1"/>
          <w:lang w:val="fr-FR"/>
        </w:rPr>
      </w:pPr>
    </w:p>
    <w:p w:rsidR="002E292F" w:rsidRPr="00E46597" w:rsidRDefault="004A0313" w:rsidP="00C75884">
      <w:pPr>
        <w:jc w:val="both"/>
        <w:rPr>
          <w:rFonts w:cs="Arial"/>
          <w:color w:val="000000" w:themeColor="text1"/>
          <w:lang w:val="fr-FR"/>
        </w:rPr>
      </w:pPr>
      <w:r w:rsidRPr="00E46597">
        <w:rPr>
          <w:rFonts w:cs="Arial"/>
          <w:color w:val="000000" w:themeColor="text1"/>
          <w:lang w:val="fr-FR"/>
        </w:rPr>
        <w:t>En conclusion, nous pouvons affirmer que les techniques de CES ont permis à nos bénéficiaires d’accroitre leur production d’une manière générale</w:t>
      </w:r>
      <w:r w:rsidR="003A4BFC" w:rsidRPr="00E46597">
        <w:rPr>
          <w:rFonts w:cs="Arial"/>
          <w:color w:val="000000" w:themeColor="text1"/>
          <w:lang w:val="fr-FR"/>
        </w:rPr>
        <w:t>.</w:t>
      </w:r>
    </w:p>
    <w:p w:rsidR="002E292F" w:rsidRPr="00E46597" w:rsidRDefault="002E292F" w:rsidP="00C75884">
      <w:pPr>
        <w:jc w:val="both"/>
        <w:rPr>
          <w:rFonts w:cs="Arial"/>
          <w:color w:val="000000" w:themeColor="text1"/>
          <w:lang w:val="fr-FR"/>
        </w:rPr>
      </w:pPr>
    </w:p>
    <w:p w:rsidR="00905289" w:rsidRDefault="00905289" w:rsidP="00C75884">
      <w:pPr>
        <w:jc w:val="both"/>
        <w:rPr>
          <w:lang w:val="fr-FR"/>
        </w:rPr>
      </w:pPr>
    </w:p>
    <w:p w:rsidR="00221B22" w:rsidRPr="00E46597" w:rsidRDefault="00221B22" w:rsidP="00C75884">
      <w:pPr>
        <w:pStyle w:val="Paragraphedeliste"/>
        <w:ind w:left="0"/>
        <w:jc w:val="both"/>
        <w:rPr>
          <w:rFonts w:cs="Arial"/>
          <w:bCs/>
          <w:lang w:val="fr-FR"/>
        </w:rPr>
      </w:pPr>
    </w:p>
    <w:p w:rsidR="00905289" w:rsidRPr="00E46597" w:rsidRDefault="00AB4DEE" w:rsidP="00C75884">
      <w:pPr>
        <w:pStyle w:val="Paragraphedeliste"/>
        <w:ind w:left="0"/>
        <w:jc w:val="both"/>
        <w:rPr>
          <w:b/>
          <w:color w:val="C00000"/>
          <w:lang w:val="fr-FR"/>
        </w:rPr>
      </w:pPr>
      <w:r w:rsidRPr="00E46597">
        <w:rPr>
          <w:b/>
          <w:color w:val="C00000"/>
          <w:lang w:val="fr-FR"/>
        </w:rPr>
        <w:t xml:space="preserve">2.1.2  </w:t>
      </w:r>
      <w:r w:rsidR="00905289" w:rsidRPr="00E46597">
        <w:rPr>
          <w:b/>
          <w:color w:val="C00000"/>
          <w:lang w:val="fr-FR"/>
        </w:rPr>
        <w:t xml:space="preserve">Elevage </w:t>
      </w:r>
    </w:p>
    <w:p w:rsidR="00905289" w:rsidRPr="00E46597" w:rsidRDefault="00905289" w:rsidP="00C75884">
      <w:pPr>
        <w:pStyle w:val="Paragraphedeliste"/>
        <w:ind w:left="0"/>
        <w:jc w:val="both"/>
        <w:rPr>
          <w:rFonts w:cs="Arial"/>
          <w:bCs/>
          <w:lang w:val="fr-FR"/>
        </w:rPr>
      </w:pPr>
    </w:p>
    <w:p w:rsidR="00047CE9" w:rsidRPr="00E46597" w:rsidRDefault="00484B5C" w:rsidP="00C75884">
      <w:pPr>
        <w:jc w:val="both"/>
        <w:rPr>
          <w:lang w:val="fr-FR"/>
        </w:rPr>
      </w:pPr>
      <w:r w:rsidRPr="00E46597">
        <w:rPr>
          <w:lang w:val="fr-FR"/>
        </w:rPr>
        <w:t>Au sein de l’ABNG, deux types élevages sont pratiqués à savoir la reproduction ovine et l’aviculture.</w:t>
      </w:r>
    </w:p>
    <w:p w:rsidR="00CA2398" w:rsidRPr="00E46597" w:rsidRDefault="00B131AB" w:rsidP="00C75884">
      <w:pPr>
        <w:jc w:val="both"/>
        <w:rPr>
          <w:lang w:val="fr-FR"/>
        </w:rPr>
      </w:pPr>
      <w:r w:rsidRPr="00E46597">
        <w:rPr>
          <w:lang w:val="fr-FR"/>
        </w:rPr>
        <w:t>Pour ce qui est de la reproduction ovine,</w:t>
      </w:r>
      <w:r w:rsidR="0004425C">
        <w:rPr>
          <w:lang w:val="fr-FR"/>
        </w:rPr>
        <w:t xml:space="preserve"> </w:t>
      </w:r>
      <w:r w:rsidR="0031736F" w:rsidRPr="00E46597">
        <w:rPr>
          <w:lang w:val="fr-FR"/>
        </w:rPr>
        <w:t>80</w:t>
      </w:r>
      <w:r w:rsidR="00905289" w:rsidRPr="00E46597">
        <w:rPr>
          <w:lang w:val="fr-FR"/>
        </w:rPr>
        <w:t xml:space="preserve"> producteurs dont </w:t>
      </w:r>
      <w:r w:rsidR="0031736F" w:rsidRPr="00E46597">
        <w:rPr>
          <w:lang w:val="fr-FR"/>
        </w:rPr>
        <w:t>35</w:t>
      </w:r>
      <w:r w:rsidR="00905289" w:rsidRPr="00E46597">
        <w:rPr>
          <w:lang w:val="fr-FR"/>
        </w:rPr>
        <w:t xml:space="preserve">femmes ont vu leurs capacités techniques et opérationnelles renforcées </w:t>
      </w:r>
      <w:r w:rsidR="00664AFC">
        <w:rPr>
          <w:lang w:val="fr-FR"/>
        </w:rPr>
        <w:t xml:space="preserve">grâce à l’appui de SOLIDAR Suisse </w:t>
      </w:r>
      <w:r w:rsidR="001143F4" w:rsidRPr="00E46597">
        <w:rPr>
          <w:lang w:val="fr-FR"/>
        </w:rPr>
        <w:t>soit un taux de réalisation des prévisions de 100%. Le nombre de femme qui est de 35 au lieu de 40 (50% de 85 personnes) s’explique par le fait que dans certains GV nous avons observé le départ de certaines femmes et elles ont été remplacées par de nouveaux adhérents.</w:t>
      </w:r>
    </w:p>
    <w:p w:rsidR="00AF66E6" w:rsidRPr="00E46597" w:rsidRDefault="00AF66E6" w:rsidP="00C75884">
      <w:pPr>
        <w:jc w:val="both"/>
        <w:rPr>
          <w:rFonts w:eastAsia="Times New Roman"/>
          <w:lang w:val="fr-FR"/>
        </w:rPr>
      </w:pPr>
      <w:r w:rsidRPr="00E46597">
        <w:rPr>
          <w:rFonts w:eastAsia="Times New Roman"/>
          <w:lang w:val="fr-FR"/>
        </w:rPr>
        <w:t>Les suivis réalisés sur un échantillon de 10 bénéficiaires</w:t>
      </w:r>
      <w:r w:rsidR="005267D6">
        <w:rPr>
          <w:rFonts w:eastAsia="Times New Roman"/>
          <w:lang w:val="fr-FR"/>
        </w:rPr>
        <w:t xml:space="preserve"> de 2015</w:t>
      </w:r>
      <w:r w:rsidRPr="00E46597">
        <w:rPr>
          <w:rFonts w:eastAsia="Times New Roman"/>
          <w:lang w:val="fr-FR"/>
        </w:rPr>
        <w:t xml:space="preserve"> ont permis de constater une nette amélioration de la qualité des ovins (plus gros avec une peste </w:t>
      </w:r>
      <w:r w:rsidRPr="00E46597">
        <w:rPr>
          <w:rFonts w:eastAsia="Times New Roman"/>
          <w:lang w:val="fr-FR"/>
        </w:rPr>
        <w:lastRenderedPageBreak/>
        <w:t>ovine en régression) et une reproduction qui est passée de 1 à 2 mises bas par an soit un accroissement du taux de reproduction de 100%.</w:t>
      </w:r>
      <w:r w:rsidR="00F90C10" w:rsidRPr="00E46597">
        <w:rPr>
          <w:rFonts w:eastAsia="Times New Roman"/>
          <w:lang w:val="fr-FR"/>
        </w:rPr>
        <w:t>Cet</w:t>
      </w:r>
      <w:r w:rsidR="00CD121C" w:rsidRPr="00E46597">
        <w:rPr>
          <w:rFonts w:eastAsia="Times New Roman"/>
          <w:lang w:val="fr-FR"/>
        </w:rPr>
        <w:t xml:space="preserve"> accroissement s’explique par le fait qu’après l’appui, les animaux bénéficie</w:t>
      </w:r>
      <w:r w:rsidR="002F092A">
        <w:rPr>
          <w:rFonts w:eastAsia="Times New Roman"/>
          <w:lang w:val="fr-FR"/>
        </w:rPr>
        <w:t>nt</w:t>
      </w:r>
      <w:r w:rsidR="00CD121C" w:rsidRPr="00E46597">
        <w:rPr>
          <w:rFonts w:eastAsia="Times New Roman"/>
          <w:lang w:val="fr-FR"/>
        </w:rPr>
        <w:t xml:space="preserve"> d’une très bonne alimentation et sont sous l’œil avisé d’un agent vétérinaire.</w:t>
      </w:r>
      <w:r w:rsidRPr="00E46597">
        <w:rPr>
          <w:rFonts w:eastAsia="Times New Roman"/>
          <w:lang w:val="fr-FR"/>
        </w:rPr>
        <w:t xml:space="preserve"> Pour le moment aucune vente n’a été enregistrée mais ils estiment entre 35 000f à 50 000f le</w:t>
      </w:r>
      <w:r w:rsidR="00F90C10" w:rsidRPr="00E46597">
        <w:rPr>
          <w:rFonts w:eastAsia="Times New Roman"/>
          <w:lang w:val="fr-FR"/>
        </w:rPr>
        <w:t xml:space="preserve"> prix</w:t>
      </w:r>
      <w:r w:rsidR="00E46597" w:rsidRPr="00E46597">
        <w:rPr>
          <w:rFonts w:eastAsia="Times New Roman"/>
          <w:lang w:val="fr-FR"/>
        </w:rPr>
        <w:t xml:space="preserve"> d’un ovin</w:t>
      </w:r>
      <w:r w:rsidRPr="00E46597">
        <w:rPr>
          <w:rFonts w:eastAsia="Times New Roman"/>
          <w:lang w:val="fr-FR"/>
        </w:rPr>
        <w:t xml:space="preserve"> après l’appui contre 20 000F à 25 000f le même ovin avant l’appui.</w:t>
      </w:r>
    </w:p>
    <w:p w:rsidR="00E46597" w:rsidRPr="00E46597" w:rsidRDefault="00E46597" w:rsidP="00C75884">
      <w:pPr>
        <w:jc w:val="both"/>
        <w:rPr>
          <w:lang w:val="fr-FR"/>
        </w:rPr>
      </w:pPr>
    </w:p>
    <w:p w:rsidR="00E46597" w:rsidRPr="004E46C3" w:rsidRDefault="00E46597" w:rsidP="00C75884">
      <w:pPr>
        <w:pStyle w:val="xl24"/>
        <w:spacing w:before="0" w:beforeAutospacing="0" w:after="0" w:afterAutospacing="0"/>
        <w:jc w:val="both"/>
        <w:rPr>
          <w:sz w:val="24"/>
          <w:szCs w:val="24"/>
          <w:lang w:val="fr-FR"/>
        </w:rPr>
      </w:pPr>
      <w:r w:rsidRPr="00E46597">
        <w:rPr>
          <w:sz w:val="24"/>
          <w:szCs w:val="24"/>
          <w:lang w:val="fr-FR"/>
        </w:rPr>
        <w:t>Pour ce qui est de l’aviculture, cinq (5) personnes dont  01 femme, ont bénéficié d’un renforcement de capacité sur l’aviculture. Cette activité est toujours en cours de réalisation</w:t>
      </w:r>
      <w:r w:rsidR="00830F41">
        <w:rPr>
          <w:sz w:val="24"/>
          <w:szCs w:val="24"/>
          <w:lang w:val="fr-FR"/>
        </w:rPr>
        <w:t>.</w:t>
      </w:r>
      <w:r w:rsidR="00066853">
        <w:rPr>
          <w:sz w:val="24"/>
          <w:szCs w:val="24"/>
          <w:lang w:val="fr-FR"/>
        </w:rPr>
        <w:t xml:space="preserve"> </w:t>
      </w:r>
      <w:r w:rsidR="004E46C3" w:rsidRPr="004E46C3">
        <w:rPr>
          <w:bCs/>
          <w:sz w:val="24"/>
          <w:szCs w:val="24"/>
          <w:lang w:val="fr-FR"/>
        </w:rPr>
        <w:t xml:space="preserve">Un grand retard est observé dans l’exécution de cette activité vu que la formation a coïncidé avec le début de la saison hivernale donc </w:t>
      </w:r>
      <w:r w:rsidR="001D7B5B">
        <w:rPr>
          <w:bCs/>
          <w:sz w:val="24"/>
          <w:szCs w:val="24"/>
          <w:lang w:val="fr-FR"/>
        </w:rPr>
        <w:t xml:space="preserve">il était </w:t>
      </w:r>
      <w:r w:rsidR="004E46C3" w:rsidRPr="004E46C3">
        <w:rPr>
          <w:bCs/>
          <w:sz w:val="24"/>
          <w:szCs w:val="24"/>
          <w:lang w:val="fr-FR"/>
        </w:rPr>
        <w:t>difficile d’avoir des briques en banco</w:t>
      </w:r>
      <w:r w:rsidR="00282FC5">
        <w:rPr>
          <w:bCs/>
          <w:sz w:val="24"/>
          <w:szCs w:val="24"/>
          <w:lang w:val="fr-FR"/>
        </w:rPr>
        <w:t xml:space="preserve"> pour la construction des poulaillers</w:t>
      </w:r>
      <w:r w:rsidR="00187CC1">
        <w:rPr>
          <w:bCs/>
          <w:sz w:val="24"/>
          <w:szCs w:val="24"/>
          <w:lang w:val="fr-FR"/>
        </w:rPr>
        <w:t xml:space="preserve"> en plus des travaux </w:t>
      </w:r>
      <w:r w:rsidR="004266AA">
        <w:rPr>
          <w:bCs/>
          <w:sz w:val="24"/>
          <w:szCs w:val="24"/>
          <w:lang w:val="fr-FR"/>
        </w:rPr>
        <w:t>champêtres</w:t>
      </w:r>
      <w:r w:rsidR="002C0BD0">
        <w:rPr>
          <w:bCs/>
          <w:sz w:val="24"/>
          <w:szCs w:val="24"/>
          <w:lang w:val="fr-FR"/>
        </w:rPr>
        <w:t xml:space="preserve"> qui occupaient plus ces bénéficiaires</w:t>
      </w:r>
      <w:r w:rsidR="00282FC5">
        <w:rPr>
          <w:bCs/>
          <w:sz w:val="24"/>
          <w:szCs w:val="24"/>
          <w:lang w:val="fr-FR"/>
        </w:rPr>
        <w:t>.</w:t>
      </w:r>
    </w:p>
    <w:p w:rsidR="00E46597" w:rsidRPr="00E46597" w:rsidRDefault="00E46597" w:rsidP="00C75884">
      <w:pPr>
        <w:jc w:val="both"/>
        <w:rPr>
          <w:lang w:val="fr-FR"/>
        </w:rPr>
      </w:pPr>
    </w:p>
    <w:p w:rsidR="00905289" w:rsidRPr="00E46597" w:rsidRDefault="00905289" w:rsidP="00C75884">
      <w:pPr>
        <w:pStyle w:val="Paragraphedeliste"/>
        <w:ind w:left="0"/>
        <w:jc w:val="both"/>
        <w:rPr>
          <w:rFonts w:cs="Arial"/>
          <w:bCs/>
          <w:lang w:val="fr-FR"/>
        </w:rPr>
      </w:pPr>
    </w:p>
    <w:p w:rsidR="00905289" w:rsidRPr="00E46597" w:rsidRDefault="00CE7801" w:rsidP="00C75884">
      <w:pPr>
        <w:jc w:val="both"/>
        <w:rPr>
          <w:b/>
          <w:color w:val="C00000"/>
          <w:lang w:val="fr-FR"/>
        </w:rPr>
      </w:pPr>
      <w:r w:rsidRPr="00E46597">
        <w:rPr>
          <w:b/>
          <w:color w:val="C00000"/>
          <w:lang w:val="fr-FR"/>
        </w:rPr>
        <w:t>2.1.3</w:t>
      </w:r>
      <w:r w:rsidR="0029454E">
        <w:rPr>
          <w:b/>
          <w:color w:val="C00000"/>
          <w:lang w:val="fr-FR"/>
        </w:rPr>
        <w:t xml:space="preserve"> </w:t>
      </w:r>
      <w:r w:rsidR="00905289" w:rsidRPr="00E46597">
        <w:rPr>
          <w:b/>
          <w:color w:val="C00000"/>
          <w:lang w:val="fr-FR"/>
        </w:rPr>
        <w:t xml:space="preserve">Maraîchage </w:t>
      </w:r>
    </w:p>
    <w:p w:rsidR="004266AA" w:rsidRDefault="008708F6" w:rsidP="00C75884">
      <w:pPr>
        <w:jc w:val="both"/>
        <w:rPr>
          <w:rFonts w:cs="Arial"/>
          <w:lang w:val="fr-FR"/>
        </w:rPr>
      </w:pPr>
      <w:r>
        <w:rPr>
          <w:rFonts w:cs="Arial"/>
          <w:lang w:val="fr-FR"/>
        </w:rPr>
        <w:t xml:space="preserve">Dans ce domaine, </w:t>
      </w:r>
      <w:r w:rsidR="004266AA" w:rsidRPr="008708F6">
        <w:rPr>
          <w:rFonts w:cs="Arial"/>
          <w:lang w:val="fr-FR"/>
        </w:rPr>
        <w:t>132 personnes dont 77 femmes  ont vu leurs capacités techniques et opérationnelles renforcées soit un taux de réalisation des prévisions de 100%.</w:t>
      </w:r>
    </w:p>
    <w:p w:rsidR="00570413" w:rsidRDefault="00570413" w:rsidP="00C75884">
      <w:pPr>
        <w:jc w:val="both"/>
        <w:rPr>
          <w:rFonts w:cs="Arial"/>
          <w:lang w:val="fr-FR"/>
        </w:rPr>
      </w:pPr>
      <w:r w:rsidRPr="00570413">
        <w:rPr>
          <w:rFonts w:cs="Arial"/>
          <w:lang w:val="fr-FR"/>
        </w:rPr>
        <w:t>Exploitant une superficie totale de 44,5969ha soit une moyenne de 0,34ha/exploitants, ces bénéficiaires ont spéculé principalement sur le chou, l’oignon, la tomate et l’aubergine.</w:t>
      </w:r>
      <w:r w:rsidR="00DA1A81">
        <w:rPr>
          <w:rFonts w:cs="Arial"/>
          <w:lang w:val="fr-FR"/>
        </w:rPr>
        <w:t xml:space="preserve"> </w:t>
      </w:r>
      <w:r w:rsidR="00204E05" w:rsidRPr="00204E05">
        <w:rPr>
          <w:rFonts w:cs="Arial"/>
          <w:lang w:val="fr-FR"/>
        </w:rPr>
        <w:t>L’activité</w:t>
      </w:r>
      <w:r w:rsidR="00204E05">
        <w:rPr>
          <w:rFonts w:cs="Arial"/>
          <w:lang w:val="fr-FR"/>
        </w:rPr>
        <w:t xml:space="preserve"> étant à son démarrage,</w:t>
      </w:r>
      <w:r w:rsidR="00DA1A81">
        <w:rPr>
          <w:rFonts w:cs="Arial"/>
          <w:lang w:val="fr-FR"/>
        </w:rPr>
        <w:t xml:space="preserve"> </w:t>
      </w:r>
      <w:r w:rsidR="00204E05">
        <w:rPr>
          <w:rFonts w:cs="Arial"/>
          <w:lang w:val="fr-FR"/>
        </w:rPr>
        <w:t>les producteurs</w:t>
      </w:r>
      <w:r w:rsidR="008C30B4" w:rsidRPr="00204E05">
        <w:rPr>
          <w:rFonts w:cs="Arial"/>
          <w:lang w:val="fr-FR"/>
        </w:rPr>
        <w:t xml:space="preserve"> espèrent accroitre leur production aux prochaines récoltes prévues pour  2016.</w:t>
      </w:r>
    </w:p>
    <w:p w:rsidR="00350302" w:rsidRPr="009A4D87" w:rsidRDefault="004D01FB" w:rsidP="00C75884">
      <w:pPr>
        <w:jc w:val="both"/>
        <w:rPr>
          <w:lang w:val="fr-FR"/>
        </w:rPr>
      </w:pPr>
      <w:r>
        <w:rPr>
          <w:rFonts w:cs="Arial"/>
          <w:lang w:val="fr-FR"/>
        </w:rPr>
        <w:t>Un questionnaire administré à</w:t>
      </w:r>
      <w:r w:rsidR="00350302">
        <w:rPr>
          <w:rFonts w:cs="Arial"/>
          <w:lang w:val="fr-FR"/>
        </w:rPr>
        <w:t xml:space="preserve"> un focus-groupe des bénéficiaires de 2014</w:t>
      </w:r>
      <w:r>
        <w:rPr>
          <w:rFonts w:cs="Arial"/>
          <w:lang w:val="fr-FR"/>
        </w:rPr>
        <w:t xml:space="preserve">, précisément le GV </w:t>
      </w:r>
      <w:proofErr w:type="spellStart"/>
      <w:r>
        <w:rPr>
          <w:rFonts w:cs="Arial"/>
          <w:lang w:val="fr-FR"/>
        </w:rPr>
        <w:t>Tegwendé</w:t>
      </w:r>
      <w:proofErr w:type="spellEnd"/>
      <w:r>
        <w:rPr>
          <w:rFonts w:cs="Arial"/>
          <w:lang w:val="fr-FR"/>
        </w:rPr>
        <w:t xml:space="preserve"> de </w:t>
      </w:r>
      <w:proofErr w:type="spellStart"/>
      <w:r>
        <w:rPr>
          <w:rFonts w:cs="Arial"/>
          <w:lang w:val="fr-FR"/>
        </w:rPr>
        <w:t>Zorgho</w:t>
      </w:r>
      <w:proofErr w:type="spellEnd"/>
      <w:r w:rsidR="00DF3B0A">
        <w:rPr>
          <w:rFonts w:cs="Arial"/>
          <w:lang w:val="fr-FR"/>
        </w:rPr>
        <w:t xml:space="preserve"> </w:t>
      </w:r>
      <w:proofErr w:type="spellStart"/>
      <w:r>
        <w:rPr>
          <w:rFonts w:cs="Arial"/>
          <w:lang w:val="fr-FR"/>
        </w:rPr>
        <w:t>Naatenga</w:t>
      </w:r>
      <w:proofErr w:type="spellEnd"/>
      <w:r w:rsidR="00DF3B0A">
        <w:rPr>
          <w:rFonts w:cs="Arial"/>
          <w:lang w:val="fr-FR"/>
        </w:rPr>
        <w:t xml:space="preserve"> </w:t>
      </w:r>
      <w:r>
        <w:rPr>
          <w:rFonts w:cs="Arial"/>
          <w:lang w:val="fr-FR"/>
        </w:rPr>
        <w:t xml:space="preserve">et visant à </w:t>
      </w:r>
      <w:r w:rsidRPr="004D01FB">
        <w:rPr>
          <w:lang w:val="fr-FR"/>
        </w:rPr>
        <w:t>mesurer</w:t>
      </w:r>
      <w:r>
        <w:rPr>
          <w:lang w:val="fr-FR"/>
        </w:rPr>
        <w:t xml:space="preserve"> le niveau de fonctionnalité d</w:t>
      </w:r>
      <w:r w:rsidR="008C3048">
        <w:rPr>
          <w:lang w:val="fr-FR"/>
        </w:rPr>
        <w:t>es</w:t>
      </w:r>
      <w:r w:rsidRPr="004D01FB">
        <w:rPr>
          <w:lang w:val="fr-FR"/>
        </w:rPr>
        <w:t xml:space="preserve"> périmètre</w:t>
      </w:r>
      <w:r w:rsidR="008C3048">
        <w:rPr>
          <w:lang w:val="fr-FR"/>
        </w:rPr>
        <w:t>s</w:t>
      </w:r>
      <w:r w:rsidRPr="004D01FB">
        <w:rPr>
          <w:lang w:val="fr-FR"/>
        </w:rPr>
        <w:t xml:space="preserve"> maraîcher</w:t>
      </w:r>
      <w:r w:rsidR="008C3048">
        <w:rPr>
          <w:lang w:val="fr-FR"/>
        </w:rPr>
        <w:t>s</w:t>
      </w:r>
      <w:r w:rsidRPr="004D01FB">
        <w:rPr>
          <w:lang w:val="fr-FR"/>
        </w:rPr>
        <w:t xml:space="preserve"> et de la </w:t>
      </w:r>
      <w:r>
        <w:rPr>
          <w:lang w:val="fr-FR"/>
        </w:rPr>
        <w:t>c</w:t>
      </w:r>
      <w:r w:rsidRPr="004D01FB">
        <w:rPr>
          <w:lang w:val="fr-FR"/>
        </w:rPr>
        <w:t>apacité des maraîchers à les exploiter après la première année de subvention</w:t>
      </w:r>
      <w:r>
        <w:rPr>
          <w:lang w:val="fr-FR"/>
        </w:rPr>
        <w:t xml:space="preserve"> et leur </w:t>
      </w:r>
      <w:r w:rsidRPr="004D01FB">
        <w:rPr>
          <w:lang w:val="fr-FR"/>
        </w:rPr>
        <w:t>m</w:t>
      </w:r>
      <w:r w:rsidRPr="004D01FB">
        <w:rPr>
          <w:rFonts w:eastAsia="Times New Roman" w:cs="Arial"/>
          <w:color w:val="000000"/>
          <w:lang w:val="fr-FR" w:eastAsia="fr-FR"/>
        </w:rPr>
        <w:t>ode d’organisation</w:t>
      </w:r>
      <w:r w:rsidR="008C3048">
        <w:rPr>
          <w:rFonts w:eastAsia="Times New Roman" w:cs="Arial"/>
          <w:color w:val="000000"/>
          <w:lang w:val="fr-FR" w:eastAsia="fr-FR"/>
        </w:rPr>
        <w:t>,</w:t>
      </w:r>
      <w:r w:rsidR="00097943">
        <w:rPr>
          <w:rFonts w:eastAsia="Times New Roman" w:cs="Arial"/>
          <w:color w:val="000000"/>
          <w:lang w:val="fr-FR" w:eastAsia="fr-FR"/>
        </w:rPr>
        <w:t xml:space="preserve"> fait ressortir les résultats suivants :</w:t>
      </w:r>
    </w:p>
    <w:p w:rsidR="004266AA" w:rsidRDefault="008C3048" w:rsidP="00C75884">
      <w:pPr>
        <w:jc w:val="both"/>
        <w:rPr>
          <w:lang w:val="fr-FR"/>
        </w:rPr>
      </w:pPr>
      <w:r>
        <w:rPr>
          <w:lang w:val="fr-FR"/>
        </w:rPr>
        <w:t>Le site, après sa première année de subvention en 2014 est toujours fonctionnel. Sa superficie qui était de 10ha en son temps avec 60 exploitants dont 20 femmes est passée à 20ha en 2015 avec 150 exploitants dont 50 femmes.</w:t>
      </w:r>
      <w:r w:rsidR="00544E39">
        <w:rPr>
          <w:lang w:val="fr-FR"/>
        </w:rPr>
        <w:t xml:space="preserve"> Ce qui témoigne de l’intérêt qu’on ces bénéficiaires vis-à-vis de cette activité et de l’impact qu’elle avoir sur leur vie quotidienne.</w:t>
      </w:r>
    </w:p>
    <w:p w:rsidR="00E3475A" w:rsidRDefault="00E3475A" w:rsidP="00C75884">
      <w:pPr>
        <w:jc w:val="both"/>
        <w:rPr>
          <w:lang w:val="fr-FR"/>
        </w:rPr>
      </w:pPr>
      <w:r>
        <w:rPr>
          <w:lang w:val="fr-FR"/>
        </w:rPr>
        <w:t>Quant à la mode d’organisation, les exploitants ont mis en place un système de cotisation annuelle de 2000f CFA/exploitant en plus des 10 000f CFA que chaque petit groupement paie par an. Ces sommes sont versées dans une banque de la place (ECOBANK) et serviront pour le renouvellement des motopompes en cas d’amortissement.</w:t>
      </w:r>
      <w:r w:rsidR="00CE017E">
        <w:rPr>
          <w:lang w:val="fr-FR"/>
        </w:rPr>
        <w:t xml:space="preserve"> Pour l’achat de l’engrais, des semences, du carburant et l’entretien de la motopompe, ils se font de façon individuelle. Cela s’explique par le fait que </w:t>
      </w:r>
      <w:r w:rsidR="004121BE">
        <w:rPr>
          <w:lang w:val="fr-FR"/>
        </w:rPr>
        <w:t xml:space="preserve"> chaque </w:t>
      </w:r>
      <w:r w:rsidR="00CE017E">
        <w:rPr>
          <w:lang w:val="fr-FR"/>
        </w:rPr>
        <w:t xml:space="preserve">exploitant à </w:t>
      </w:r>
      <w:r w:rsidR="004121BE">
        <w:rPr>
          <w:lang w:val="fr-FR"/>
        </w:rPr>
        <w:t xml:space="preserve">sa </w:t>
      </w:r>
      <w:r w:rsidR="00CE017E">
        <w:rPr>
          <w:lang w:val="fr-FR"/>
        </w:rPr>
        <w:t>période de production et les superficies exploitées varient d’un individu à l’autre</w:t>
      </w:r>
      <w:r w:rsidR="0018257B">
        <w:rPr>
          <w:lang w:val="fr-FR"/>
        </w:rPr>
        <w:t xml:space="preserve"> par conséquent ils n’auront pas les m</w:t>
      </w:r>
      <w:r w:rsidR="004C6D73">
        <w:rPr>
          <w:lang w:val="fr-FR"/>
        </w:rPr>
        <w:t>êmes coû</w:t>
      </w:r>
      <w:r w:rsidR="0018257B">
        <w:rPr>
          <w:lang w:val="fr-FR"/>
        </w:rPr>
        <w:t>ts d’investissement et les mêmes durées d’utilisation de la motopompe</w:t>
      </w:r>
      <w:r w:rsidR="00CE017E">
        <w:rPr>
          <w:lang w:val="fr-FR"/>
        </w:rPr>
        <w:t xml:space="preserve">. </w:t>
      </w:r>
      <w:r w:rsidR="00D42A66">
        <w:rPr>
          <w:lang w:val="fr-FR"/>
        </w:rPr>
        <w:t>Le gestionnai</w:t>
      </w:r>
      <w:r w:rsidR="00DF3B0A">
        <w:rPr>
          <w:lang w:val="fr-FR"/>
        </w:rPr>
        <w:t>re est tenu</w:t>
      </w:r>
      <w:r w:rsidR="008E7F3D">
        <w:rPr>
          <w:lang w:val="fr-FR"/>
        </w:rPr>
        <w:t xml:space="preserve"> donc de s’assurer d</w:t>
      </w:r>
      <w:r w:rsidR="00D42A66">
        <w:rPr>
          <w:lang w:val="fr-FR"/>
        </w:rPr>
        <w:t xml:space="preserve">e l’état des motopompes avant </w:t>
      </w:r>
      <w:r w:rsidR="001B04DB">
        <w:rPr>
          <w:lang w:val="fr-FR"/>
        </w:rPr>
        <w:t>leurs</w:t>
      </w:r>
      <w:r w:rsidR="00D42A66">
        <w:rPr>
          <w:lang w:val="fr-FR"/>
        </w:rPr>
        <w:t xml:space="preserve"> octroi</w:t>
      </w:r>
      <w:r w:rsidR="001B04DB">
        <w:rPr>
          <w:lang w:val="fr-FR"/>
        </w:rPr>
        <w:t>s</w:t>
      </w:r>
      <w:r w:rsidR="00D42A66">
        <w:rPr>
          <w:lang w:val="fr-FR"/>
        </w:rPr>
        <w:t xml:space="preserve"> ou </w:t>
      </w:r>
      <w:r w:rsidR="001B04DB">
        <w:rPr>
          <w:lang w:val="fr-FR"/>
        </w:rPr>
        <w:t xml:space="preserve">leurs </w:t>
      </w:r>
      <w:r w:rsidR="00D42A66">
        <w:rPr>
          <w:lang w:val="fr-FR"/>
        </w:rPr>
        <w:t>réception</w:t>
      </w:r>
      <w:r w:rsidR="001B04DB">
        <w:rPr>
          <w:lang w:val="fr-FR"/>
        </w:rPr>
        <w:t>s.</w:t>
      </w:r>
    </w:p>
    <w:p w:rsidR="00905289" w:rsidRPr="00E46597" w:rsidRDefault="00905289" w:rsidP="00C75884">
      <w:pPr>
        <w:jc w:val="both"/>
        <w:rPr>
          <w:rFonts w:cs="Arial"/>
          <w:lang w:val="fr-FR"/>
        </w:rPr>
      </w:pPr>
    </w:p>
    <w:p w:rsidR="00FE2248" w:rsidRPr="00E46597" w:rsidRDefault="0012050B" w:rsidP="00C75884">
      <w:pPr>
        <w:pStyle w:val="xl24"/>
        <w:spacing w:before="0" w:beforeAutospacing="0" w:after="0" w:afterAutospacing="0"/>
        <w:jc w:val="both"/>
        <w:rPr>
          <w:rFonts w:eastAsia="Times New Roman"/>
          <w:sz w:val="24"/>
          <w:szCs w:val="24"/>
          <w:lang w:val="fr-FR"/>
        </w:rPr>
      </w:pPr>
      <w:r w:rsidRPr="00E46597">
        <w:rPr>
          <w:b/>
          <w:color w:val="C00000"/>
          <w:sz w:val="24"/>
          <w:szCs w:val="24"/>
          <w:lang w:val="fr-FR"/>
        </w:rPr>
        <w:t xml:space="preserve">2.1.4   </w:t>
      </w:r>
      <w:r w:rsidR="0031736F" w:rsidRPr="00E46597">
        <w:rPr>
          <w:b/>
          <w:color w:val="C00000"/>
          <w:sz w:val="24"/>
          <w:szCs w:val="24"/>
          <w:lang w:val="fr-FR"/>
        </w:rPr>
        <w:t>Alphabétisation</w:t>
      </w:r>
    </w:p>
    <w:p w:rsidR="002130E1" w:rsidRPr="00E46597" w:rsidRDefault="002130E1" w:rsidP="00C75884">
      <w:pPr>
        <w:jc w:val="both"/>
        <w:rPr>
          <w:lang w:val="fr-FR"/>
        </w:rPr>
      </w:pPr>
    </w:p>
    <w:p w:rsidR="00C87470" w:rsidRPr="00DC68B6" w:rsidRDefault="00DC68B6" w:rsidP="00C75884">
      <w:pPr>
        <w:jc w:val="both"/>
        <w:rPr>
          <w:lang w:val="fr-FR"/>
        </w:rPr>
      </w:pPr>
      <w:r w:rsidRPr="00DC68B6">
        <w:rPr>
          <w:rFonts w:cs="Arial"/>
          <w:bCs/>
          <w:lang w:val="fr-FR"/>
        </w:rPr>
        <w:t>Deux (02) Centres Formules Enchainées (CFE) ont été ouverts au profit de 60 adultes dont  45 femmes soit un taux  de réalisation de 100%</w:t>
      </w:r>
      <w:r w:rsidR="008E7992">
        <w:rPr>
          <w:rFonts w:cs="Arial"/>
          <w:bCs/>
          <w:lang w:val="fr-FR"/>
        </w:rPr>
        <w:t xml:space="preserve"> des prévisions</w:t>
      </w:r>
      <w:r w:rsidRPr="00DC68B6">
        <w:rPr>
          <w:rFonts w:cs="Arial"/>
          <w:bCs/>
          <w:lang w:val="fr-FR"/>
        </w:rPr>
        <w:t>.</w:t>
      </w:r>
      <w:r w:rsidRPr="00DC68B6">
        <w:rPr>
          <w:rFonts w:cs="Arial"/>
          <w:lang w:val="fr-FR"/>
        </w:rPr>
        <w:tab/>
        <w:t xml:space="preserve">Ces adultes ont été déclarés alphabétisés à l’issu de l’évaluation de fin de la campagne </w:t>
      </w:r>
      <w:r w:rsidRPr="00DC68B6">
        <w:rPr>
          <w:rFonts w:cs="Arial"/>
          <w:lang w:val="fr-FR"/>
        </w:rPr>
        <w:lastRenderedPageBreak/>
        <w:t>organisée par la DPENA. C’est ainsi que certains d’entre eux qui mènent des AGR parviennent</w:t>
      </w:r>
      <w:r w:rsidR="00B47BC0">
        <w:rPr>
          <w:rFonts w:cs="Arial"/>
          <w:lang w:val="fr-FR"/>
        </w:rPr>
        <w:t xml:space="preserve"> </w:t>
      </w:r>
      <w:r w:rsidRPr="00DC68B6">
        <w:rPr>
          <w:rFonts w:cs="Arial"/>
          <w:lang w:val="fr-FR"/>
        </w:rPr>
        <w:t>à améliorer leurs activités à travers la tenue d’un cahier de recettes/dépenses.</w:t>
      </w:r>
      <w:r w:rsidR="00FA158D">
        <w:rPr>
          <w:rFonts w:cs="Arial"/>
          <w:lang w:val="fr-FR"/>
        </w:rPr>
        <w:t xml:space="preserve"> Ce phénomène est surtout observé au village de </w:t>
      </w:r>
      <w:proofErr w:type="spellStart"/>
      <w:r w:rsidR="00FA158D">
        <w:rPr>
          <w:rFonts w:cs="Arial"/>
          <w:lang w:val="fr-FR"/>
        </w:rPr>
        <w:t>Saabten</w:t>
      </w:r>
      <w:r w:rsidR="00040A7D">
        <w:rPr>
          <w:rFonts w:cs="Arial"/>
          <w:lang w:val="fr-FR"/>
        </w:rPr>
        <w:t>ga</w:t>
      </w:r>
      <w:proofErr w:type="spellEnd"/>
      <w:r w:rsidR="00040A7D">
        <w:rPr>
          <w:rFonts w:cs="Arial"/>
          <w:lang w:val="fr-FR"/>
        </w:rPr>
        <w:t xml:space="preserve"> qui est une zone de forgeron</w:t>
      </w:r>
      <w:r w:rsidR="007A00A5">
        <w:rPr>
          <w:rFonts w:cs="Arial"/>
          <w:lang w:val="fr-FR"/>
        </w:rPr>
        <w:t xml:space="preserve"> où 5 enquêtés ont fourni des témoignages</w:t>
      </w:r>
      <w:r w:rsidR="00FA158D">
        <w:rPr>
          <w:rFonts w:cs="Arial"/>
          <w:lang w:val="fr-FR"/>
        </w:rPr>
        <w:t>.</w:t>
      </w:r>
    </w:p>
    <w:p w:rsidR="00D72B2B" w:rsidRPr="00E46597" w:rsidRDefault="00D72B2B" w:rsidP="00C75884">
      <w:pPr>
        <w:jc w:val="both"/>
        <w:rPr>
          <w:lang w:val="fr-FR"/>
        </w:rPr>
      </w:pPr>
    </w:p>
    <w:p w:rsidR="00D72B2B" w:rsidRPr="00E46597" w:rsidRDefault="00D72B2B" w:rsidP="00C75884">
      <w:pPr>
        <w:pStyle w:val="xl24"/>
        <w:spacing w:before="0" w:beforeAutospacing="0" w:after="0" w:afterAutospacing="0"/>
        <w:jc w:val="both"/>
        <w:rPr>
          <w:rFonts w:eastAsia="Times New Roman"/>
          <w:sz w:val="24"/>
          <w:szCs w:val="24"/>
          <w:lang w:val="fr-FR"/>
        </w:rPr>
      </w:pPr>
      <w:r w:rsidRPr="00E46597">
        <w:rPr>
          <w:b/>
          <w:color w:val="C00000"/>
          <w:sz w:val="24"/>
          <w:szCs w:val="24"/>
          <w:lang w:val="fr-FR"/>
        </w:rPr>
        <w:t>2.1.5</w:t>
      </w:r>
      <w:r w:rsidR="00623B9F">
        <w:rPr>
          <w:b/>
          <w:color w:val="C00000"/>
          <w:sz w:val="24"/>
          <w:szCs w:val="24"/>
          <w:lang w:val="fr-FR"/>
        </w:rPr>
        <w:t xml:space="preserve"> </w:t>
      </w:r>
      <w:r w:rsidRPr="00E46597">
        <w:rPr>
          <w:b/>
          <w:color w:val="C00000"/>
          <w:sz w:val="24"/>
          <w:szCs w:val="24"/>
          <w:lang w:val="fr-FR"/>
        </w:rPr>
        <w:t>Renforcement de capacité</w:t>
      </w:r>
    </w:p>
    <w:p w:rsidR="00295687" w:rsidRPr="00811766" w:rsidRDefault="00295687" w:rsidP="00C75884">
      <w:pPr>
        <w:jc w:val="both"/>
        <w:rPr>
          <w:rFonts w:cs="Arial"/>
          <w:lang w:val="fr-FR"/>
        </w:rPr>
      </w:pPr>
      <w:r w:rsidRPr="00811766">
        <w:rPr>
          <w:rFonts w:cs="Arial"/>
          <w:lang w:val="fr-FR"/>
        </w:rPr>
        <w:t>Les 12 membres (comprenant 5 femmes) du BE et 38 premiers responsables des GV  dont 03 femmes ont vu leur capacité renforcée sur la tenue d’un compte d’exploitation prévisionnel.</w:t>
      </w:r>
    </w:p>
    <w:p w:rsidR="00295687" w:rsidRPr="00811766" w:rsidRDefault="00295687" w:rsidP="00C75884">
      <w:pPr>
        <w:jc w:val="both"/>
        <w:rPr>
          <w:rFonts w:cs="Arial"/>
          <w:lang w:val="fr-FR"/>
        </w:rPr>
      </w:pPr>
      <w:r w:rsidRPr="00811766">
        <w:rPr>
          <w:rFonts w:cs="Arial"/>
          <w:lang w:val="fr-FR"/>
        </w:rPr>
        <w:t>Les 12 membres du BE ont également acquis des connaissances sur la gestion budgétaire.</w:t>
      </w:r>
    </w:p>
    <w:p w:rsidR="00295687" w:rsidRDefault="006E63DB" w:rsidP="00C75884">
      <w:pPr>
        <w:jc w:val="both"/>
        <w:rPr>
          <w:rFonts w:cs="Arial"/>
          <w:lang w:val="fr-FR"/>
        </w:rPr>
      </w:pPr>
      <w:r>
        <w:rPr>
          <w:rFonts w:cs="Arial"/>
          <w:lang w:val="fr-FR"/>
        </w:rPr>
        <w:t xml:space="preserve">Trois personnes de ABN ont bénéficié une formation en comptabilité simplifiée dans la langue locale </w:t>
      </w:r>
      <w:proofErr w:type="spellStart"/>
      <w:r>
        <w:rPr>
          <w:rFonts w:cs="Arial"/>
          <w:lang w:val="fr-FR"/>
        </w:rPr>
        <w:t>mooré</w:t>
      </w:r>
      <w:proofErr w:type="spellEnd"/>
      <w:r>
        <w:rPr>
          <w:rFonts w:cs="Arial"/>
          <w:lang w:val="fr-FR"/>
        </w:rPr>
        <w:t xml:space="preserve"> et serviront à leur tour de formateur pour les différents GV membres. </w:t>
      </w:r>
    </w:p>
    <w:p w:rsidR="006E63DB" w:rsidRDefault="006E63DB" w:rsidP="00C75884">
      <w:pPr>
        <w:jc w:val="both"/>
        <w:rPr>
          <w:rFonts w:cs="Arial"/>
          <w:lang w:val="fr-FR"/>
        </w:rPr>
      </w:pPr>
      <w:r>
        <w:rPr>
          <w:rFonts w:cs="Arial"/>
          <w:lang w:val="fr-FR"/>
        </w:rPr>
        <w:t xml:space="preserve">Deux (2) personnes de </w:t>
      </w:r>
      <w:r w:rsidR="007665F9">
        <w:rPr>
          <w:rFonts w:cs="Arial"/>
          <w:lang w:val="fr-FR"/>
        </w:rPr>
        <w:t>l’</w:t>
      </w:r>
      <w:r>
        <w:rPr>
          <w:rFonts w:cs="Arial"/>
          <w:lang w:val="fr-FR"/>
        </w:rPr>
        <w:t>ABN ont bénéficié également d’une formation sur le logiciel comptable BANANA.</w:t>
      </w:r>
    </w:p>
    <w:p w:rsidR="00395B04" w:rsidRPr="00811766" w:rsidRDefault="00395B04" w:rsidP="00C75884">
      <w:pPr>
        <w:jc w:val="both"/>
        <w:rPr>
          <w:rFonts w:cs="Arial"/>
          <w:lang w:val="fr-FR"/>
        </w:rPr>
      </w:pPr>
      <w:r>
        <w:rPr>
          <w:rFonts w:cs="Arial"/>
          <w:lang w:val="fr-FR"/>
        </w:rPr>
        <w:t xml:space="preserve">Ces différents renforcements de capacité </w:t>
      </w:r>
      <w:r w:rsidR="002F5F63">
        <w:rPr>
          <w:rFonts w:cs="Arial"/>
          <w:lang w:val="fr-FR"/>
        </w:rPr>
        <w:t>visent</w:t>
      </w:r>
      <w:r>
        <w:rPr>
          <w:rFonts w:cs="Arial"/>
          <w:lang w:val="fr-FR"/>
        </w:rPr>
        <w:t xml:space="preserve"> à améliorer la gestion technique et financière du projet.</w:t>
      </w:r>
    </w:p>
    <w:p w:rsidR="00295687" w:rsidRPr="00811766" w:rsidRDefault="00295687" w:rsidP="00C75884">
      <w:pPr>
        <w:jc w:val="both"/>
        <w:rPr>
          <w:rFonts w:cs="Arial"/>
          <w:lang w:val="fr-FR"/>
        </w:rPr>
      </w:pPr>
      <w:r w:rsidRPr="00811766">
        <w:rPr>
          <w:rFonts w:cs="Arial"/>
          <w:lang w:val="fr-FR"/>
        </w:rPr>
        <w:t xml:space="preserve">Sur le plan institutionnel, l’ABN est conviée aux cadres de concertation provinciale et régionale. </w:t>
      </w:r>
    </w:p>
    <w:p w:rsidR="00261ACB" w:rsidRPr="00811766" w:rsidRDefault="00295687" w:rsidP="00C75884">
      <w:pPr>
        <w:jc w:val="both"/>
        <w:rPr>
          <w:lang w:val="fr-FR"/>
        </w:rPr>
      </w:pPr>
      <w:r w:rsidRPr="00811766">
        <w:rPr>
          <w:rFonts w:cs="Arial"/>
          <w:lang w:val="fr-FR"/>
        </w:rPr>
        <w:t xml:space="preserve">Sa visibilité a également accrue en ce sens qu’elle enregistre maintenant des adhérents venant des </w:t>
      </w:r>
      <w:r w:rsidR="00EA61C8" w:rsidRPr="00811766">
        <w:rPr>
          <w:rFonts w:cs="Arial"/>
          <w:lang w:val="fr-FR"/>
        </w:rPr>
        <w:t>quatre</w:t>
      </w:r>
      <w:r w:rsidRPr="00811766">
        <w:rPr>
          <w:rFonts w:cs="Arial"/>
          <w:lang w:val="fr-FR"/>
        </w:rPr>
        <w:t xml:space="preserve"> coins de la province</w:t>
      </w:r>
      <w:r w:rsidR="00EA61C8">
        <w:rPr>
          <w:rFonts w:cs="Arial"/>
          <w:lang w:val="fr-FR"/>
        </w:rPr>
        <w:t>.</w:t>
      </w:r>
    </w:p>
    <w:p w:rsidR="00C43593" w:rsidRPr="00E46597" w:rsidRDefault="002A1D64" w:rsidP="00C75884">
      <w:pPr>
        <w:jc w:val="both"/>
        <w:rPr>
          <w:lang w:val="fr-FR"/>
        </w:rPr>
      </w:pPr>
      <w:r w:rsidRPr="00E46597">
        <w:rPr>
          <w:lang w:val="fr-FR"/>
        </w:rPr>
        <w:t>.</w:t>
      </w:r>
    </w:p>
    <w:p w:rsidR="00D72B2B" w:rsidRPr="00E46597" w:rsidRDefault="00D72B2B" w:rsidP="00C75884">
      <w:pPr>
        <w:jc w:val="both"/>
        <w:rPr>
          <w:lang w:val="fr-FR"/>
        </w:rPr>
      </w:pPr>
    </w:p>
    <w:p w:rsidR="008B6CB5" w:rsidRPr="00E46597" w:rsidRDefault="00A12CEC" w:rsidP="00C75884">
      <w:pPr>
        <w:pStyle w:val="2eSous-titre"/>
        <w:numPr>
          <w:ilvl w:val="1"/>
          <w:numId w:val="20"/>
        </w:numPr>
        <w:spacing w:after="0" w:line="240" w:lineRule="auto"/>
        <w:ind w:left="0"/>
        <w:rPr>
          <w:i w:val="0"/>
          <w:sz w:val="24"/>
          <w:szCs w:val="24"/>
          <w:lang w:val="fr-FR"/>
        </w:rPr>
      </w:pPr>
      <w:bookmarkStart w:id="6" w:name="_Toc437605970"/>
      <w:r w:rsidRPr="00E46597">
        <w:rPr>
          <w:i w:val="0"/>
          <w:sz w:val="24"/>
          <w:szCs w:val="24"/>
          <w:lang w:val="fr-FR"/>
        </w:rPr>
        <w:t>“</w:t>
      </w:r>
      <w:proofErr w:type="spellStart"/>
      <w:r w:rsidR="002031B6" w:rsidRPr="00E46597">
        <w:rPr>
          <w:i w:val="0"/>
          <w:sz w:val="24"/>
          <w:szCs w:val="24"/>
          <w:lang w:val="fr-FR"/>
        </w:rPr>
        <w:t>O</w:t>
      </w:r>
      <w:r w:rsidR="000E15D8" w:rsidRPr="00E46597">
        <w:rPr>
          <w:i w:val="0"/>
          <w:sz w:val="24"/>
          <w:szCs w:val="24"/>
          <w:lang w:val="fr-FR"/>
        </w:rPr>
        <w:t>utcomes</w:t>
      </w:r>
      <w:proofErr w:type="spellEnd"/>
      <w:r w:rsidRPr="00E46597">
        <w:rPr>
          <w:i w:val="0"/>
          <w:sz w:val="24"/>
          <w:szCs w:val="24"/>
          <w:lang w:val="fr-FR"/>
        </w:rPr>
        <w:t>”</w:t>
      </w:r>
      <w:bookmarkEnd w:id="6"/>
    </w:p>
    <w:p w:rsidR="007E4376" w:rsidRDefault="007E4376" w:rsidP="00C75884">
      <w:pPr>
        <w:jc w:val="both"/>
        <w:rPr>
          <w:lang w:val="fr-FR"/>
        </w:rPr>
      </w:pPr>
      <w:r w:rsidRPr="007E4376">
        <w:rPr>
          <w:lang w:val="fr-FR"/>
        </w:rPr>
        <w:t>L</w:t>
      </w:r>
      <w:r>
        <w:rPr>
          <w:lang w:val="fr-FR"/>
        </w:rPr>
        <w:t>’ABNG/SOLIDAR Suisse s’est intéressée aux impacts que ses actions antérieures pouvaient avoir sur la vie de ses membres. Pour cela des questionnaires ont été administrés la délégation suivi-appui conseil de SOLIDAR Suisse et le chargé de programme.</w:t>
      </w:r>
    </w:p>
    <w:p w:rsidR="00EF4557" w:rsidRDefault="00EF4557" w:rsidP="00C75884">
      <w:pPr>
        <w:jc w:val="both"/>
        <w:rPr>
          <w:lang w:val="fr-FR"/>
        </w:rPr>
      </w:pPr>
    </w:p>
    <w:p w:rsidR="00EC07C0" w:rsidRDefault="00295AA2" w:rsidP="00C75884">
      <w:pPr>
        <w:jc w:val="both"/>
        <w:rPr>
          <w:lang w:val="fr-FR"/>
        </w:rPr>
      </w:pPr>
      <w:r>
        <w:rPr>
          <w:lang w:val="fr-FR"/>
        </w:rPr>
        <w:t>Le premier question</w:t>
      </w:r>
      <w:r w:rsidR="0061335F">
        <w:rPr>
          <w:lang w:val="fr-FR"/>
        </w:rPr>
        <w:t>naire</w:t>
      </w:r>
      <w:r>
        <w:rPr>
          <w:lang w:val="fr-FR"/>
        </w:rPr>
        <w:t xml:space="preserve"> visait à </w:t>
      </w:r>
      <w:r w:rsidRPr="0075294C">
        <w:rPr>
          <w:b/>
          <w:lang w:val="fr-FR"/>
        </w:rPr>
        <w:t>mesurer la fonctionnalité des fosses fumières et de leur impact sur la sécurité alimentaire au niveau des bénéficiaires du projet de 2014</w:t>
      </w:r>
      <w:r>
        <w:rPr>
          <w:lang w:val="fr-FR"/>
        </w:rPr>
        <w:t>.</w:t>
      </w:r>
    </w:p>
    <w:p w:rsidR="006D71A3" w:rsidRDefault="006D71A3" w:rsidP="00C75884">
      <w:pPr>
        <w:jc w:val="both"/>
        <w:rPr>
          <w:lang w:val="fr-FR"/>
        </w:rPr>
      </w:pPr>
      <w:r>
        <w:rPr>
          <w:lang w:val="fr-FR"/>
        </w:rPr>
        <w:t>Les résultats des enquêtés figurent dans le tableau suivant :</w:t>
      </w:r>
    </w:p>
    <w:tbl>
      <w:tblPr>
        <w:tblStyle w:val="Grilledutableau"/>
        <w:tblW w:w="0" w:type="auto"/>
        <w:tblLook w:val="04A0" w:firstRow="1" w:lastRow="0" w:firstColumn="1" w:lastColumn="0" w:noHBand="0" w:noVBand="1"/>
      </w:tblPr>
      <w:tblGrid>
        <w:gridCol w:w="542"/>
        <w:gridCol w:w="2108"/>
        <w:gridCol w:w="1728"/>
        <w:gridCol w:w="1768"/>
        <w:gridCol w:w="1768"/>
        <w:gridCol w:w="1366"/>
      </w:tblGrid>
      <w:tr w:rsidR="00E9122E" w:rsidRPr="00D94409" w:rsidTr="007F6B86">
        <w:trPr>
          <w:cnfStyle w:val="100000000000" w:firstRow="1" w:lastRow="0" w:firstColumn="0" w:lastColumn="0" w:oddVBand="0" w:evenVBand="0" w:oddHBand="0" w:evenHBand="0" w:firstRowFirstColumn="0" w:firstRowLastColumn="0" w:lastRowFirstColumn="0" w:lastRowLastColumn="0"/>
        </w:trPr>
        <w:tc>
          <w:tcPr>
            <w:tcW w:w="542" w:type="dxa"/>
          </w:tcPr>
          <w:p w:rsidR="00E9122E" w:rsidRPr="00D94409" w:rsidRDefault="00E9122E" w:rsidP="00D94409">
            <w:pPr>
              <w:jc w:val="center"/>
              <w:rPr>
                <w:b/>
                <w:sz w:val="22"/>
                <w:szCs w:val="22"/>
                <w:lang w:val="fr-FR"/>
              </w:rPr>
            </w:pPr>
            <w:r w:rsidRPr="00D94409">
              <w:rPr>
                <w:b/>
                <w:sz w:val="22"/>
                <w:szCs w:val="22"/>
                <w:lang w:val="fr-FR"/>
              </w:rPr>
              <w:t>N°</w:t>
            </w:r>
          </w:p>
        </w:tc>
        <w:tc>
          <w:tcPr>
            <w:tcW w:w="2108" w:type="dxa"/>
          </w:tcPr>
          <w:p w:rsidR="00E9122E" w:rsidRPr="00D94409" w:rsidRDefault="00E9122E" w:rsidP="00D94409">
            <w:pPr>
              <w:jc w:val="center"/>
              <w:rPr>
                <w:b/>
                <w:sz w:val="22"/>
                <w:szCs w:val="22"/>
                <w:lang w:val="fr-FR"/>
              </w:rPr>
            </w:pPr>
            <w:r w:rsidRPr="00D94409">
              <w:rPr>
                <w:b/>
                <w:sz w:val="22"/>
                <w:szCs w:val="22"/>
                <w:lang w:val="fr-FR"/>
              </w:rPr>
              <w:t>Enquêtés</w:t>
            </w:r>
          </w:p>
        </w:tc>
        <w:tc>
          <w:tcPr>
            <w:tcW w:w="1728" w:type="dxa"/>
          </w:tcPr>
          <w:p w:rsidR="00E9122E" w:rsidRPr="00D94409" w:rsidRDefault="00E9122E" w:rsidP="00D94409">
            <w:pPr>
              <w:jc w:val="center"/>
              <w:rPr>
                <w:b/>
                <w:sz w:val="22"/>
                <w:szCs w:val="22"/>
                <w:lang w:val="fr-FR"/>
              </w:rPr>
            </w:pPr>
            <w:r w:rsidRPr="00D94409">
              <w:rPr>
                <w:b/>
                <w:sz w:val="22"/>
                <w:szCs w:val="22"/>
                <w:lang w:val="fr-FR"/>
              </w:rPr>
              <w:t>Nombre de saisons où la fosse fumière a été fonctionnelle</w:t>
            </w:r>
          </w:p>
        </w:tc>
        <w:tc>
          <w:tcPr>
            <w:tcW w:w="1768" w:type="dxa"/>
          </w:tcPr>
          <w:p w:rsidR="00E9122E" w:rsidRPr="00D94409" w:rsidRDefault="00E9122E" w:rsidP="00D94409">
            <w:pPr>
              <w:jc w:val="center"/>
              <w:rPr>
                <w:b/>
                <w:sz w:val="22"/>
                <w:szCs w:val="22"/>
                <w:lang w:val="fr-FR"/>
              </w:rPr>
            </w:pPr>
            <w:r w:rsidRPr="00D94409">
              <w:rPr>
                <w:b/>
                <w:sz w:val="22"/>
                <w:szCs w:val="22"/>
                <w:lang w:val="fr-FR"/>
              </w:rPr>
              <w:t>Nombre de mois dans l’année où la production agricole était suffisante pour l’alimentation avant 2014</w:t>
            </w:r>
          </w:p>
        </w:tc>
        <w:tc>
          <w:tcPr>
            <w:tcW w:w="1768" w:type="dxa"/>
          </w:tcPr>
          <w:p w:rsidR="00E9122E" w:rsidRPr="00D94409" w:rsidRDefault="00E9122E" w:rsidP="00D94409">
            <w:pPr>
              <w:jc w:val="center"/>
              <w:rPr>
                <w:b/>
                <w:sz w:val="22"/>
                <w:szCs w:val="22"/>
                <w:lang w:val="fr-FR"/>
              </w:rPr>
            </w:pPr>
            <w:r w:rsidRPr="00D94409">
              <w:rPr>
                <w:b/>
                <w:sz w:val="22"/>
                <w:szCs w:val="22"/>
                <w:lang w:val="fr-FR"/>
              </w:rPr>
              <w:t>Nombre de mois dans l’année où la production agricole est suffisante pour l’alimentation après 2014</w:t>
            </w:r>
          </w:p>
        </w:tc>
        <w:tc>
          <w:tcPr>
            <w:tcW w:w="1366" w:type="dxa"/>
          </w:tcPr>
          <w:p w:rsidR="00E9122E" w:rsidRPr="00D94409" w:rsidRDefault="00E9122E" w:rsidP="00D94409">
            <w:pPr>
              <w:jc w:val="center"/>
              <w:rPr>
                <w:b/>
                <w:sz w:val="22"/>
                <w:szCs w:val="22"/>
                <w:lang w:val="fr-FR"/>
              </w:rPr>
            </w:pPr>
            <w:r w:rsidRPr="00D94409">
              <w:rPr>
                <w:b/>
                <w:sz w:val="22"/>
                <w:szCs w:val="22"/>
                <w:lang w:val="fr-FR"/>
              </w:rPr>
              <w:t>Taux relatif de croissance du nombre mois entre 2014 et 2015 (après 2014)</w:t>
            </w:r>
          </w:p>
        </w:tc>
      </w:tr>
      <w:tr w:rsidR="00E9122E" w:rsidRPr="0058652B" w:rsidTr="007F6B86">
        <w:tc>
          <w:tcPr>
            <w:tcW w:w="542" w:type="dxa"/>
          </w:tcPr>
          <w:p w:rsidR="00E9122E" w:rsidRPr="0058652B" w:rsidRDefault="00E9122E" w:rsidP="00C75884">
            <w:pPr>
              <w:jc w:val="both"/>
              <w:rPr>
                <w:sz w:val="22"/>
                <w:szCs w:val="22"/>
                <w:lang w:val="fr-FR"/>
              </w:rPr>
            </w:pPr>
            <w:r w:rsidRPr="0058652B">
              <w:rPr>
                <w:sz w:val="22"/>
                <w:szCs w:val="22"/>
                <w:lang w:val="fr-FR"/>
              </w:rPr>
              <w:t>1</w:t>
            </w:r>
          </w:p>
        </w:tc>
        <w:tc>
          <w:tcPr>
            <w:tcW w:w="2108" w:type="dxa"/>
          </w:tcPr>
          <w:p w:rsidR="00E9122E" w:rsidRPr="0058652B" w:rsidRDefault="00E9122E" w:rsidP="00C75884">
            <w:pPr>
              <w:jc w:val="both"/>
              <w:rPr>
                <w:sz w:val="22"/>
                <w:szCs w:val="22"/>
                <w:lang w:val="fr-FR"/>
              </w:rPr>
            </w:pPr>
            <w:r w:rsidRPr="0058652B">
              <w:rPr>
                <w:sz w:val="22"/>
                <w:szCs w:val="22"/>
                <w:lang w:val="fr-FR"/>
              </w:rPr>
              <w:t xml:space="preserve">KABORE </w:t>
            </w:r>
            <w:proofErr w:type="spellStart"/>
            <w:r w:rsidRPr="0058652B">
              <w:rPr>
                <w:sz w:val="22"/>
                <w:szCs w:val="22"/>
                <w:lang w:val="fr-FR"/>
              </w:rPr>
              <w:t>Saidou</w:t>
            </w:r>
            <w:proofErr w:type="spellEnd"/>
          </w:p>
        </w:tc>
        <w:tc>
          <w:tcPr>
            <w:tcW w:w="1728" w:type="dxa"/>
          </w:tcPr>
          <w:p w:rsidR="00E9122E" w:rsidRPr="0058652B" w:rsidRDefault="00E9122E" w:rsidP="007F6B86">
            <w:pPr>
              <w:jc w:val="center"/>
              <w:rPr>
                <w:sz w:val="22"/>
                <w:szCs w:val="22"/>
                <w:lang w:val="fr-FR"/>
              </w:rPr>
            </w:pPr>
            <w:r w:rsidRPr="0058652B">
              <w:rPr>
                <w:sz w:val="22"/>
                <w:szCs w:val="22"/>
                <w:lang w:val="fr-FR"/>
              </w:rPr>
              <w:t>02</w:t>
            </w:r>
          </w:p>
        </w:tc>
        <w:tc>
          <w:tcPr>
            <w:tcW w:w="1768" w:type="dxa"/>
          </w:tcPr>
          <w:p w:rsidR="00E9122E" w:rsidRPr="0058652B" w:rsidRDefault="00E9122E" w:rsidP="007F6B86">
            <w:pPr>
              <w:jc w:val="center"/>
              <w:rPr>
                <w:sz w:val="22"/>
                <w:szCs w:val="22"/>
                <w:lang w:val="fr-FR"/>
              </w:rPr>
            </w:pPr>
            <w:r w:rsidRPr="0058652B">
              <w:rPr>
                <w:sz w:val="22"/>
                <w:szCs w:val="22"/>
                <w:lang w:val="fr-FR"/>
              </w:rPr>
              <w:t>09</w:t>
            </w:r>
          </w:p>
        </w:tc>
        <w:tc>
          <w:tcPr>
            <w:tcW w:w="1768" w:type="dxa"/>
          </w:tcPr>
          <w:p w:rsidR="00E9122E" w:rsidRPr="0058652B" w:rsidRDefault="00E9122E" w:rsidP="007F6B86">
            <w:pPr>
              <w:jc w:val="center"/>
              <w:rPr>
                <w:sz w:val="22"/>
                <w:szCs w:val="22"/>
                <w:lang w:val="fr-FR"/>
              </w:rPr>
            </w:pPr>
            <w:r w:rsidRPr="0058652B">
              <w:rPr>
                <w:sz w:val="22"/>
                <w:szCs w:val="22"/>
                <w:lang w:val="fr-FR"/>
              </w:rPr>
              <w:t>12</w:t>
            </w:r>
          </w:p>
        </w:tc>
        <w:tc>
          <w:tcPr>
            <w:tcW w:w="1366" w:type="dxa"/>
          </w:tcPr>
          <w:p w:rsidR="00E9122E" w:rsidRPr="0058652B" w:rsidRDefault="00D21AC6" w:rsidP="007F6B86">
            <w:pPr>
              <w:jc w:val="center"/>
              <w:rPr>
                <w:sz w:val="22"/>
                <w:szCs w:val="22"/>
                <w:lang w:val="fr-FR"/>
              </w:rPr>
            </w:pPr>
            <w:r w:rsidRPr="0058652B">
              <w:rPr>
                <w:sz w:val="22"/>
                <w:szCs w:val="22"/>
                <w:lang w:val="fr-FR"/>
              </w:rPr>
              <w:t>33,33%</w:t>
            </w:r>
          </w:p>
        </w:tc>
      </w:tr>
      <w:tr w:rsidR="00E9122E" w:rsidRPr="0058652B" w:rsidTr="007F6B86">
        <w:tc>
          <w:tcPr>
            <w:tcW w:w="542" w:type="dxa"/>
          </w:tcPr>
          <w:p w:rsidR="00E9122E" w:rsidRPr="0058652B" w:rsidRDefault="00E9122E" w:rsidP="00C75884">
            <w:pPr>
              <w:jc w:val="both"/>
              <w:rPr>
                <w:sz w:val="22"/>
                <w:szCs w:val="22"/>
                <w:lang w:val="fr-FR"/>
              </w:rPr>
            </w:pPr>
            <w:r w:rsidRPr="0058652B">
              <w:rPr>
                <w:sz w:val="22"/>
                <w:szCs w:val="22"/>
                <w:lang w:val="fr-FR"/>
              </w:rPr>
              <w:t>2</w:t>
            </w:r>
          </w:p>
        </w:tc>
        <w:tc>
          <w:tcPr>
            <w:tcW w:w="2108" w:type="dxa"/>
          </w:tcPr>
          <w:p w:rsidR="00E9122E" w:rsidRPr="0058652B" w:rsidRDefault="00E9122E" w:rsidP="00C75884">
            <w:pPr>
              <w:jc w:val="both"/>
              <w:rPr>
                <w:sz w:val="22"/>
                <w:szCs w:val="22"/>
                <w:lang w:val="fr-FR"/>
              </w:rPr>
            </w:pPr>
            <w:r w:rsidRPr="0058652B">
              <w:rPr>
                <w:sz w:val="22"/>
                <w:szCs w:val="22"/>
                <w:lang w:val="fr-FR"/>
              </w:rPr>
              <w:t xml:space="preserve">KABORE </w:t>
            </w:r>
            <w:proofErr w:type="spellStart"/>
            <w:r w:rsidRPr="0058652B">
              <w:rPr>
                <w:sz w:val="22"/>
                <w:szCs w:val="22"/>
                <w:lang w:val="fr-FR"/>
              </w:rPr>
              <w:t>Issaka</w:t>
            </w:r>
            <w:proofErr w:type="spellEnd"/>
          </w:p>
        </w:tc>
        <w:tc>
          <w:tcPr>
            <w:tcW w:w="1728" w:type="dxa"/>
          </w:tcPr>
          <w:p w:rsidR="00E9122E" w:rsidRPr="0058652B" w:rsidRDefault="00E9122E" w:rsidP="007F6B86">
            <w:pPr>
              <w:jc w:val="center"/>
              <w:rPr>
                <w:sz w:val="22"/>
                <w:szCs w:val="22"/>
                <w:lang w:val="fr-FR"/>
              </w:rPr>
            </w:pPr>
            <w:r w:rsidRPr="0058652B">
              <w:rPr>
                <w:sz w:val="22"/>
                <w:szCs w:val="22"/>
                <w:lang w:val="fr-FR"/>
              </w:rPr>
              <w:t>01</w:t>
            </w:r>
          </w:p>
        </w:tc>
        <w:tc>
          <w:tcPr>
            <w:tcW w:w="1768" w:type="dxa"/>
          </w:tcPr>
          <w:p w:rsidR="00E9122E" w:rsidRPr="0058652B" w:rsidRDefault="00E9122E" w:rsidP="007F6B86">
            <w:pPr>
              <w:jc w:val="center"/>
              <w:rPr>
                <w:sz w:val="22"/>
                <w:szCs w:val="22"/>
                <w:lang w:val="fr-FR"/>
              </w:rPr>
            </w:pPr>
            <w:r w:rsidRPr="0058652B">
              <w:rPr>
                <w:sz w:val="22"/>
                <w:szCs w:val="22"/>
                <w:lang w:val="fr-FR"/>
              </w:rPr>
              <w:t>03</w:t>
            </w:r>
          </w:p>
        </w:tc>
        <w:tc>
          <w:tcPr>
            <w:tcW w:w="1768" w:type="dxa"/>
          </w:tcPr>
          <w:p w:rsidR="00E9122E" w:rsidRPr="0058652B" w:rsidRDefault="00E9122E" w:rsidP="007F6B86">
            <w:pPr>
              <w:jc w:val="center"/>
              <w:rPr>
                <w:sz w:val="22"/>
                <w:szCs w:val="22"/>
                <w:lang w:val="fr-FR"/>
              </w:rPr>
            </w:pPr>
            <w:r w:rsidRPr="0058652B">
              <w:rPr>
                <w:sz w:val="22"/>
                <w:szCs w:val="22"/>
                <w:lang w:val="fr-FR"/>
              </w:rPr>
              <w:t>09</w:t>
            </w:r>
          </w:p>
        </w:tc>
        <w:tc>
          <w:tcPr>
            <w:tcW w:w="1366" w:type="dxa"/>
          </w:tcPr>
          <w:p w:rsidR="00E9122E" w:rsidRPr="0058652B" w:rsidRDefault="00D21AC6" w:rsidP="007F6B86">
            <w:pPr>
              <w:jc w:val="center"/>
              <w:rPr>
                <w:sz w:val="22"/>
                <w:szCs w:val="22"/>
                <w:lang w:val="fr-FR"/>
              </w:rPr>
            </w:pPr>
            <w:r w:rsidRPr="0058652B">
              <w:rPr>
                <w:sz w:val="22"/>
                <w:szCs w:val="22"/>
                <w:lang w:val="fr-FR"/>
              </w:rPr>
              <w:t>200%</w:t>
            </w:r>
          </w:p>
        </w:tc>
      </w:tr>
      <w:tr w:rsidR="00E9122E" w:rsidRPr="0058652B" w:rsidTr="007F6B86">
        <w:tc>
          <w:tcPr>
            <w:tcW w:w="542" w:type="dxa"/>
          </w:tcPr>
          <w:p w:rsidR="00E9122E" w:rsidRPr="0058652B" w:rsidRDefault="00E9122E" w:rsidP="00C75884">
            <w:pPr>
              <w:jc w:val="both"/>
              <w:rPr>
                <w:sz w:val="22"/>
                <w:szCs w:val="22"/>
                <w:lang w:val="fr-FR"/>
              </w:rPr>
            </w:pPr>
            <w:r w:rsidRPr="0058652B">
              <w:rPr>
                <w:sz w:val="22"/>
                <w:szCs w:val="22"/>
                <w:lang w:val="fr-FR"/>
              </w:rPr>
              <w:t>3</w:t>
            </w:r>
          </w:p>
        </w:tc>
        <w:tc>
          <w:tcPr>
            <w:tcW w:w="2108" w:type="dxa"/>
          </w:tcPr>
          <w:p w:rsidR="00E9122E" w:rsidRPr="0058652B" w:rsidRDefault="00E9122E" w:rsidP="00C75884">
            <w:pPr>
              <w:jc w:val="both"/>
              <w:rPr>
                <w:sz w:val="22"/>
                <w:szCs w:val="22"/>
                <w:lang w:val="fr-FR"/>
              </w:rPr>
            </w:pPr>
            <w:r w:rsidRPr="0058652B">
              <w:rPr>
                <w:sz w:val="22"/>
                <w:szCs w:val="22"/>
                <w:lang w:val="fr-FR"/>
              </w:rPr>
              <w:t xml:space="preserve">SOUDRE </w:t>
            </w:r>
            <w:proofErr w:type="spellStart"/>
            <w:r w:rsidRPr="0058652B">
              <w:rPr>
                <w:sz w:val="22"/>
                <w:szCs w:val="22"/>
                <w:lang w:val="fr-FR"/>
              </w:rPr>
              <w:t>Boukaré</w:t>
            </w:r>
            <w:proofErr w:type="spellEnd"/>
          </w:p>
        </w:tc>
        <w:tc>
          <w:tcPr>
            <w:tcW w:w="1728" w:type="dxa"/>
          </w:tcPr>
          <w:p w:rsidR="00E9122E" w:rsidRPr="0058652B" w:rsidRDefault="00E9122E" w:rsidP="007F6B86">
            <w:pPr>
              <w:jc w:val="center"/>
              <w:rPr>
                <w:sz w:val="22"/>
                <w:szCs w:val="22"/>
                <w:lang w:val="fr-FR"/>
              </w:rPr>
            </w:pPr>
            <w:r w:rsidRPr="0058652B">
              <w:rPr>
                <w:sz w:val="22"/>
                <w:szCs w:val="22"/>
                <w:lang w:val="fr-FR"/>
              </w:rPr>
              <w:t>02</w:t>
            </w:r>
          </w:p>
        </w:tc>
        <w:tc>
          <w:tcPr>
            <w:tcW w:w="1768" w:type="dxa"/>
          </w:tcPr>
          <w:p w:rsidR="00E9122E" w:rsidRPr="0058652B" w:rsidRDefault="00E9122E" w:rsidP="007F6B86">
            <w:pPr>
              <w:jc w:val="center"/>
              <w:rPr>
                <w:sz w:val="22"/>
                <w:szCs w:val="22"/>
                <w:lang w:val="fr-FR"/>
              </w:rPr>
            </w:pPr>
            <w:r w:rsidRPr="0058652B">
              <w:rPr>
                <w:sz w:val="22"/>
                <w:szCs w:val="22"/>
                <w:lang w:val="fr-FR"/>
              </w:rPr>
              <w:t>03</w:t>
            </w:r>
          </w:p>
        </w:tc>
        <w:tc>
          <w:tcPr>
            <w:tcW w:w="1768" w:type="dxa"/>
          </w:tcPr>
          <w:p w:rsidR="00E9122E" w:rsidRPr="0058652B" w:rsidRDefault="00E9122E" w:rsidP="007F6B86">
            <w:pPr>
              <w:jc w:val="center"/>
              <w:rPr>
                <w:sz w:val="22"/>
                <w:szCs w:val="22"/>
                <w:lang w:val="fr-FR"/>
              </w:rPr>
            </w:pPr>
            <w:r w:rsidRPr="0058652B">
              <w:rPr>
                <w:sz w:val="22"/>
                <w:szCs w:val="22"/>
                <w:lang w:val="fr-FR"/>
              </w:rPr>
              <w:t>08</w:t>
            </w:r>
          </w:p>
        </w:tc>
        <w:tc>
          <w:tcPr>
            <w:tcW w:w="1366" w:type="dxa"/>
          </w:tcPr>
          <w:p w:rsidR="00E9122E" w:rsidRPr="0058652B" w:rsidRDefault="00D21AC6" w:rsidP="007F6B86">
            <w:pPr>
              <w:jc w:val="center"/>
              <w:rPr>
                <w:sz w:val="22"/>
                <w:szCs w:val="22"/>
                <w:lang w:val="fr-FR"/>
              </w:rPr>
            </w:pPr>
            <w:r w:rsidRPr="0058652B">
              <w:rPr>
                <w:sz w:val="22"/>
                <w:szCs w:val="22"/>
                <w:lang w:val="fr-FR"/>
              </w:rPr>
              <w:t>166,67%</w:t>
            </w:r>
          </w:p>
        </w:tc>
      </w:tr>
      <w:tr w:rsidR="00E9122E" w:rsidRPr="0058652B" w:rsidTr="007F6B86">
        <w:tc>
          <w:tcPr>
            <w:tcW w:w="542" w:type="dxa"/>
          </w:tcPr>
          <w:p w:rsidR="00E9122E" w:rsidRPr="0058652B" w:rsidRDefault="00E9122E" w:rsidP="00C75884">
            <w:pPr>
              <w:jc w:val="both"/>
              <w:rPr>
                <w:sz w:val="22"/>
                <w:szCs w:val="22"/>
                <w:lang w:val="fr-FR"/>
              </w:rPr>
            </w:pPr>
            <w:r w:rsidRPr="0058652B">
              <w:rPr>
                <w:sz w:val="22"/>
                <w:szCs w:val="22"/>
                <w:lang w:val="fr-FR"/>
              </w:rPr>
              <w:t>4</w:t>
            </w:r>
          </w:p>
        </w:tc>
        <w:tc>
          <w:tcPr>
            <w:tcW w:w="2108" w:type="dxa"/>
          </w:tcPr>
          <w:p w:rsidR="00E9122E" w:rsidRPr="0058652B" w:rsidRDefault="00E9122E" w:rsidP="00C75884">
            <w:pPr>
              <w:jc w:val="both"/>
              <w:rPr>
                <w:sz w:val="22"/>
                <w:szCs w:val="22"/>
                <w:lang w:val="fr-FR"/>
              </w:rPr>
            </w:pPr>
            <w:r w:rsidRPr="0058652B">
              <w:rPr>
                <w:sz w:val="22"/>
                <w:szCs w:val="22"/>
                <w:lang w:val="fr-FR"/>
              </w:rPr>
              <w:t xml:space="preserve">KABORE </w:t>
            </w:r>
            <w:proofErr w:type="spellStart"/>
            <w:r w:rsidRPr="0058652B">
              <w:rPr>
                <w:sz w:val="22"/>
                <w:szCs w:val="22"/>
                <w:lang w:val="fr-FR"/>
              </w:rPr>
              <w:t>Rasmané</w:t>
            </w:r>
            <w:proofErr w:type="spellEnd"/>
          </w:p>
        </w:tc>
        <w:tc>
          <w:tcPr>
            <w:tcW w:w="1728" w:type="dxa"/>
          </w:tcPr>
          <w:p w:rsidR="00E9122E" w:rsidRPr="0058652B" w:rsidRDefault="00E9122E" w:rsidP="007F6B86">
            <w:pPr>
              <w:jc w:val="center"/>
              <w:rPr>
                <w:sz w:val="22"/>
                <w:szCs w:val="22"/>
                <w:lang w:val="fr-FR"/>
              </w:rPr>
            </w:pPr>
            <w:r w:rsidRPr="0058652B">
              <w:rPr>
                <w:sz w:val="22"/>
                <w:szCs w:val="22"/>
                <w:lang w:val="fr-FR"/>
              </w:rPr>
              <w:t>02</w:t>
            </w:r>
          </w:p>
        </w:tc>
        <w:tc>
          <w:tcPr>
            <w:tcW w:w="1768" w:type="dxa"/>
          </w:tcPr>
          <w:p w:rsidR="00E9122E" w:rsidRPr="0058652B" w:rsidRDefault="00E9122E" w:rsidP="007F6B86">
            <w:pPr>
              <w:jc w:val="center"/>
              <w:rPr>
                <w:sz w:val="22"/>
                <w:szCs w:val="22"/>
                <w:lang w:val="fr-FR"/>
              </w:rPr>
            </w:pPr>
            <w:r w:rsidRPr="0058652B">
              <w:rPr>
                <w:sz w:val="22"/>
                <w:szCs w:val="22"/>
                <w:lang w:val="fr-FR"/>
              </w:rPr>
              <w:t>03</w:t>
            </w:r>
          </w:p>
        </w:tc>
        <w:tc>
          <w:tcPr>
            <w:tcW w:w="1768" w:type="dxa"/>
          </w:tcPr>
          <w:p w:rsidR="00E9122E" w:rsidRPr="0058652B" w:rsidRDefault="00E9122E" w:rsidP="007F6B86">
            <w:pPr>
              <w:jc w:val="center"/>
              <w:rPr>
                <w:sz w:val="22"/>
                <w:szCs w:val="22"/>
                <w:lang w:val="fr-FR"/>
              </w:rPr>
            </w:pPr>
            <w:r w:rsidRPr="0058652B">
              <w:rPr>
                <w:sz w:val="22"/>
                <w:szCs w:val="22"/>
                <w:lang w:val="fr-FR"/>
              </w:rPr>
              <w:t>07</w:t>
            </w:r>
          </w:p>
        </w:tc>
        <w:tc>
          <w:tcPr>
            <w:tcW w:w="1366" w:type="dxa"/>
          </w:tcPr>
          <w:p w:rsidR="00E9122E" w:rsidRPr="0058652B" w:rsidRDefault="00D21AC6" w:rsidP="007F6B86">
            <w:pPr>
              <w:jc w:val="center"/>
              <w:rPr>
                <w:sz w:val="22"/>
                <w:szCs w:val="22"/>
                <w:lang w:val="fr-FR"/>
              </w:rPr>
            </w:pPr>
            <w:r w:rsidRPr="0058652B">
              <w:rPr>
                <w:sz w:val="22"/>
                <w:szCs w:val="22"/>
                <w:lang w:val="fr-FR"/>
              </w:rPr>
              <w:t>133,33%</w:t>
            </w:r>
          </w:p>
        </w:tc>
      </w:tr>
      <w:tr w:rsidR="00E9122E" w:rsidRPr="0058652B" w:rsidTr="007F6B86">
        <w:tc>
          <w:tcPr>
            <w:tcW w:w="542" w:type="dxa"/>
          </w:tcPr>
          <w:p w:rsidR="00E9122E" w:rsidRPr="0058652B" w:rsidRDefault="00E9122E" w:rsidP="00C75884">
            <w:pPr>
              <w:jc w:val="both"/>
              <w:rPr>
                <w:sz w:val="22"/>
                <w:szCs w:val="22"/>
                <w:lang w:val="fr-FR"/>
              </w:rPr>
            </w:pPr>
            <w:r w:rsidRPr="0058652B">
              <w:rPr>
                <w:sz w:val="22"/>
                <w:szCs w:val="22"/>
                <w:lang w:val="fr-FR"/>
              </w:rPr>
              <w:t>5</w:t>
            </w:r>
          </w:p>
        </w:tc>
        <w:tc>
          <w:tcPr>
            <w:tcW w:w="2108" w:type="dxa"/>
          </w:tcPr>
          <w:p w:rsidR="00E9122E" w:rsidRPr="0058652B" w:rsidRDefault="00E9122E" w:rsidP="00C75884">
            <w:pPr>
              <w:jc w:val="both"/>
              <w:rPr>
                <w:sz w:val="22"/>
                <w:szCs w:val="22"/>
                <w:lang w:val="fr-FR"/>
              </w:rPr>
            </w:pPr>
            <w:r w:rsidRPr="0058652B">
              <w:rPr>
                <w:sz w:val="22"/>
                <w:szCs w:val="22"/>
                <w:lang w:val="fr-FR"/>
              </w:rPr>
              <w:t xml:space="preserve">TARZONGDO </w:t>
            </w:r>
            <w:proofErr w:type="spellStart"/>
            <w:r w:rsidRPr="0058652B">
              <w:rPr>
                <w:sz w:val="22"/>
                <w:szCs w:val="22"/>
                <w:lang w:val="fr-FR"/>
              </w:rPr>
              <w:t>Adama</w:t>
            </w:r>
            <w:proofErr w:type="spellEnd"/>
          </w:p>
        </w:tc>
        <w:tc>
          <w:tcPr>
            <w:tcW w:w="1728" w:type="dxa"/>
          </w:tcPr>
          <w:p w:rsidR="00E9122E" w:rsidRPr="0058652B" w:rsidRDefault="00E9122E" w:rsidP="007F6B86">
            <w:pPr>
              <w:jc w:val="center"/>
              <w:rPr>
                <w:sz w:val="22"/>
                <w:szCs w:val="22"/>
                <w:lang w:val="fr-FR"/>
              </w:rPr>
            </w:pPr>
            <w:r w:rsidRPr="0058652B">
              <w:rPr>
                <w:sz w:val="22"/>
                <w:szCs w:val="22"/>
                <w:lang w:val="fr-FR"/>
              </w:rPr>
              <w:t>02</w:t>
            </w:r>
          </w:p>
        </w:tc>
        <w:tc>
          <w:tcPr>
            <w:tcW w:w="1768" w:type="dxa"/>
          </w:tcPr>
          <w:p w:rsidR="00E9122E" w:rsidRPr="0058652B" w:rsidRDefault="00E9122E" w:rsidP="007F6B86">
            <w:pPr>
              <w:jc w:val="center"/>
              <w:rPr>
                <w:sz w:val="22"/>
                <w:szCs w:val="22"/>
                <w:lang w:val="fr-FR"/>
              </w:rPr>
            </w:pPr>
            <w:r w:rsidRPr="0058652B">
              <w:rPr>
                <w:sz w:val="22"/>
                <w:szCs w:val="22"/>
                <w:lang w:val="fr-FR"/>
              </w:rPr>
              <w:t>04</w:t>
            </w:r>
          </w:p>
        </w:tc>
        <w:tc>
          <w:tcPr>
            <w:tcW w:w="1768" w:type="dxa"/>
          </w:tcPr>
          <w:p w:rsidR="00E9122E" w:rsidRPr="0058652B" w:rsidRDefault="00E9122E" w:rsidP="007F6B86">
            <w:pPr>
              <w:jc w:val="center"/>
              <w:rPr>
                <w:sz w:val="22"/>
                <w:szCs w:val="22"/>
                <w:lang w:val="fr-FR"/>
              </w:rPr>
            </w:pPr>
            <w:r w:rsidRPr="0058652B">
              <w:rPr>
                <w:sz w:val="22"/>
                <w:szCs w:val="22"/>
                <w:lang w:val="fr-FR"/>
              </w:rPr>
              <w:t>08</w:t>
            </w:r>
          </w:p>
        </w:tc>
        <w:tc>
          <w:tcPr>
            <w:tcW w:w="1366" w:type="dxa"/>
          </w:tcPr>
          <w:p w:rsidR="00E9122E" w:rsidRPr="0058652B" w:rsidRDefault="00D21AC6" w:rsidP="007F6B86">
            <w:pPr>
              <w:jc w:val="center"/>
              <w:rPr>
                <w:sz w:val="22"/>
                <w:szCs w:val="22"/>
                <w:lang w:val="fr-FR"/>
              </w:rPr>
            </w:pPr>
            <w:r w:rsidRPr="0058652B">
              <w:rPr>
                <w:sz w:val="22"/>
                <w:szCs w:val="22"/>
                <w:lang w:val="fr-FR"/>
              </w:rPr>
              <w:t>100%</w:t>
            </w:r>
          </w:p>
        </w:tc>
      </w:tr>
      <w:tr w:rsidR="00E9122E" w:rsidRPr="0058652B" w:rsidTr="007F6B86">
        <w:tc>
          <w:tcPr>
            <w:tcW w:w="542" w:type="dxa"/>
          </w:tcPr>
          <w:p w:rsidR="00E9122E" w:rsidRPr="0058652B" w:rsidRDefault="00E9122E" w:rsidP="00C75884">
            <w:pPr>
              <w:jc w:val="both"/>
              <w:rPr>
                <w:b/>
                <w:sz w:val="22"/>
                <w:szCs w:val="22"/>
                <w:lang w:val="fr-FR"/>
              </w:rPr>
            </w:pPr>
          </w:p>
        </w:tc>
        <w:tc>
          <w:tcPr>
            <w:tcW w:w="2108" w:type="dxa"/>
          </w:tcPr>
          <w:p w:rsidR="00E9122E" w:rsidRPr="0058652B" w:rsidRDefault="00E9122E" w:rsidP="00C75884">
            <w:pPr>
              <w:jc w:val="both"/>
              <w:rPr>
                <w:b/>
                <w:sz w:val="22"/>
                <w:szCs w:val="22"/>
                <w:lang w:val="fr-FR"/>
              </w:rPr>
            </w:pPr>
            <w:r w:rsidRPr="0058652B">
              <w:rPr>
                <w:b/>
                <w:sz w:val="22"/>
                <w:szCs w:val="22"/>
                <w:lang w:val="fr-FR"/>
              </w:rPr>
              <w:t>TOTAL</w:t>
            </w:r>
          </w:p>
        </w:tc>
        <w:tc>
          <w:tcPr>
            <w:tcW w:w="1728" w:type="dxa"/>
          </w:tcPr>
          <w:p w:rsidR="00E9122E" w:rsidRPr="0058652B" w:rsidRDefault="00E9122E" w:rsidP="00C75884">
            <w:pPr>
              <w:jc w:val="both"/>
              <w:rPr>
                <w:b/>
                <w:sz w:val="22"/>
                <w:szCs w:val="22"/>
                <w:lang w:val="fr-FR"/>
              </w:rPr>
            </w:pPr>
            <w:r w:rsidRPr="0058652B">
              <w:rPr>
                <w:b/>
                <w:sz w:val="22"/>
                <w:szCs w:val="22"/>
                <w:lang w:val="fr-FR"/>
              </w:rPr>
              <w:t>9</w:t>
            </w:r>
          </w:p>
        </w:tc>
        <w:tc>
          <w:tcPr>
            <w:tcW w:w="1768" w:type="dxa"/>
          </w:tcPr>
          <w:p w:rsidR="00E9122E" w:rsidRPr="0058652B" w:rsidRDefault="00E9122E" w:rsidP="00C75884">
            <w:pPr>
              <w:jc w:val="both"/>
              <w:rPr>
                <w:b/>
                <w:sz w:val="22"/>
                <w:szCs w:val="22"/>
                <w:lang w:val="fr-FR"/>
              </w:rPr>
            </w:pPr>
            <w:r w:rsidRPr="0058652B">
              <w:rPr>
                <w:b/>
                <w:sz w:val="22"/>
                <w:szCs w:val="22"/>
                <w:lang w:val="fr-FR"/>
              </w:rPr>
              <w:t>22</w:t>
            </w:r>
          </w:p>
        </w:tc>
        <w:tc>
          <w:tcPr>
            <w:tcW w:w="1768" w:type="dxa"/>
          </w:tcPr>
          <w:p w:rsidR="00E9122E" w:rsidRPr="0058652B" w:rsidRDefault="00E9122E" w:rsidP="00C75884">
            <w:pPr>
              <w:jc w:val="both"/>
              <w:rPr>
                <w:b/>
                <w:sz w:val="22"/>
                <w:szCs w:val="22"/>
                <w:lang w:val="fr-FR"/>
              </w:rPr>
            </w:pPr>
            <w:r w:rsidRPr="0058652B">
              <w:rPr>
                <w:b/>
                <w:sz w:val="22"/>
                <w:szCs w:val="22"/>
                <w:lang w:val="fr-FR"/>
              </w:rPr>
              <w:t>44</w:t>
            </w:r>
          </w:p>
        </w:tc>
        <w:tc>
          <w:tcPr>
            <w:tcW w:w="1366" w:type="dxa"/>
          </w:tcPr>
          <w:p w:rsidR="00E9122E" w:rsidRPr="0058652B" w:rsidRDefault="00D21AC6" w:rsidP="00C75884">
            <w:pPr>
              <w:jc w:val="both"/>
              <w:rPr>
                <w:b/>
                <w:sz w:val="22"/>
                <w:szCs w:val="22"/>
                <w:lang w:val="fr-FR"/>
              </w:rPr>
            </w:pPr>
            <w:r w:rsidRPr="0058652B">
              <w:rPr>
                <w:b/>
                <w:sz w:val="22"/>
                <w:szCs w:val="22"/>
                <w:lang w:val="fr-FR"/>
              </w:rPr>
              <w:t>100%</w:t>
            </w:r>
          </w:p>
        </w:tc>
      </w:tr>
    </w:tbl>
    <w:p w:rsidR="006D71A3" w:rsidRDefault="006D71A3" w:rsidP="00C75884">
      <w:pPr>
        <w:jc w:val="both"/>
        <w:rPr>
          <w:lang w:val="fr-FR"/>
        </w:rPr>
      </w:pPr>
    </w:p>
    <w:p w:rsidR="006D71A3" w:rsidRPr="007E4376" w:rsidRDefault="0030727E" w:rsidP="00C75884">
      <w:pPr>
        <w:jc w:val="both"/>
        <w:rPr>
          <w:lang w:val="fr-FR"/>
        </w:rPr>
      </w:pPr>
      <w:r>
        <w:rPr>
          <w:lang w:val="fr-FR"/>
        </w:rPr>
        <w:t>Avant tout commentaire, signalons que les activités de CES ont débuté à ABN en 2014.</w:t>
      </w:r>
    </w:p>
    <w:p w:rsidR="00FC4EC3" w:rsidRDefault="00B67F72" w:rsidP="00C75884">
      <w:pPr>
        <w:jc w:val="both"/>
        <w:rPr>
          <w:lang w:val="fr-FR"/>
        </w:rPr>
      </w:pPr>
      <w:r w:rsidRPr="00B67F72">
        <w:rPr>
          <w:lang w:val="fr-FR"/>
        </w:rPr>
        <w:t xml:space="preserve">Nous </w:t>
      </w:r>
      <w:r>
        <w:rPr>
          <w:lang w:val="fr-FR"/>
        </w:rPr>
        <w:t>constatons que presque tous les enquêtés ont pu exploiter leur fosse les deux saisons successives sauf  un qui n’a pu exploiter que u</w:t>
      </w:r>
      <w:r w:rsidR="0092324C">
        <w:rPr>
          <w:lang w:val="fr-FR"/>
        </w:rPr>
        <w:t>niquement la deuxième année (2015)</w:t>
      </w:r>
      <w:r>
        <w:rPr>
          <w:lang w:val="fr-FR"/>
        </w:rPr>
        <w:t xml:space="preserve">. Il explique cela par le fait que sa femme était malade </w:t>
      </w:r>
      <w:r w:rsidR="005B4F66">
        <w:rPr>
          <w:lang w:val="fr-FR"/>
        </w:rPr>
        <w:t xml:space="preserve">en 2014 et il n’a </w:t>
      </w:r>
      <w:r w:rsidR="00A5380F">
        <w:rPr>
          <w:lang w:val="fr-FR"/>
        </w:rPr>
        <w:t xml:space="preserve">pas </w:t>
      </w:r>
      <w:r w:rsidR="005B4F66">
        <w:rPr>
          <w:lang w:val="fr-FR"/>
        </w:rPr>
        <w:t>pu charger sa fosse.</w:t>
      </w:r>
    </w:p>
    <w:p w:rsidR="00C40013" w:rsidRDefault="008A5869" w:rsidP="00C75884">
      <w:pPr>
        <w:jc w:val="both"/>
        <w:rPr>
          <w:lang w:val="fr-FR"/>
        </w:rPr>
      </w:pPr>
      <w:r>
        <w:rPr>
          <w:lang w:val="fr-FR"/>
        </w:rPr>
        <w:t xml:space="preserve">D’une manière générale nous pouvons dire que le nombre </w:t>
      </w:r>
      <w:r w:rsidR="00D94E7E">
        <w:rPr>
          <w:lang w:val="fr-FR"/>
        </w:rPr>
        <w:t xml:space="preserve">de </w:t>
      </w:r>
      <w:r>
        <w:rPr>
          <w:lang w:val="fr-FR"/>
        </w:rPr>
        <w:t xml:space="preserve">mois dans l’année où la production agricole est suffisante pour l’alimentation après 2014 (c’est-à-dire en 2015) </w:t>
      </w:r>
      <w:proofErr w:type="spellStart"/>
      <w:r>
        <w:rPr>
          <w:lang w:val="fr-FR"/>
        </w:rPr>
        <w:t>à</w:t>
      </w:r>
      <w:proofErr w:type="spellEnd"/>
      <w:r>
        <w:rPr>
          <w:lang w:val="fr-FR"/>
        </w:rPr>
        <w:t xml:space="preserve"> </w:t>
      </w:r>
      <w:proofErr w:type="spellStart"/>
      <w:r>
        <w:rPr>
          <w:lang w:val="fr-FR"/>
        </w:rPr>
        <w:t>doublé</w:t>
      </w:r>
      <w:proofErr w:type="spellEnd"/>
      <w:r>
        <w:rPr>
          <w:lang w:val="fr-FR"/>
        </w:rPr>
        <w:t xml:space="preserve"> passant de 22 mois à 44 mois</w:t>
      </w:r>
      <w:r w:rsidR="00721CA9">
        <w:rPr>
          <w:lang w:val="fr-FR"/>
        </w:rPr>
        <w:t xml:space="preserve">. </w:t>
      </w:r>
      <w:proofErr w:type="spellStart"/>
      <w:r w:rsidR="00721CA9">
        <w:rPr>
          <w:lang w:val="fr-FR"/>
        </w:rPr>
        <w:t>Ce pendant</w:t>
      </w:r>
      <w:proofErr w:type="spellEnd"/>
      <w:r w:rsidR="00721CA9">
        <w:rPr>
          <w:lang w:val="fr-FR"/>
        </w:rPr>
        <w:t>, individuellement</w:t>
      </w:r>
      <w:r w:rsidR="00257BE1">
        <w:rPr>
          <w:lang w:val="fr-FR"/>
        </w:rPr>
        <w:t xml:space="preserve"> cette croissance du nombre mois varie entre</w:t>
      </w:r>
      <w:r w:rsidR="00E9122E">
        <w:rPr>
          <w:lang w:val="fr-FR"/>
        </w:rPr>
        <w:t xml:space="preserve"> </w:t>
      </w:r>
      <w:r w:rsidR="00721CA9">
        <w:rPr>
          <w:lang w:val="fr-FR"/>
        </w:rPr>
        <w:t xml:space="preserve">un taux relatif de </w:t>
      </w:r>
      <w:r w:rsidR="00E9122E">
        <w:rPr>
          <w:lang w:val="fr-FR"/>
        </w:rPr>
        <w:t>33,33% à</w:t>
      </w:r>
      <w:r w:rsidR="00721CA9">
        <w:rPr>
          <w:lang w:val="fr-FR"/>
        </w:rPr>
        <w:t xml:space="preserve"> 200%.</w:t>
      </w:r>
      <w:r w:rsidR="00704049">
        <w:rPr>
          <w:lang w:val="fr-FR"/>
        </w:rPr>
        <w:t xml:space="preserve"> Cet écart de taux de croissance entre les in</w:t>
      </w:r>
      <w:r w:rsidR="00C40013">
        <w:rPr>
          <w:lang w:val="fr-FR"/>
        </w:rPr>
        <w:t>dividu</w:t>
      </w:r>
      <w:r w:rsidR="00704049">
        <w:rPr>
          <w:lang w:val="fr-FR"/>
        </w:rPr>
        <w:t>s</w:t>
      </w:r>
      <w:r w:rsidR="00C40013">
        <w:rPr>
          <w:lang w:val="fr-FR"/>
        </w:rPr>
        <w:t xml:space="preserve"> s’explique par l’application associée des techniques :</w:t>
      </w:r>
    </w:p>
    <w:p w:rsidR="00C40013" w:rsidRDefault="00C40013" w:rsidP="00C75884">
      <w:pPr>
        <w:pStyle w:val="Paragraphedeliste"/>
        <w:numPr>
          <w:ilvl w:val="0"/>
          <w:numId w:val="21"/>
        </w:numPr>
        <w:jc w:val="both"/>
        <w:rPr>
          <w:lang w:val="fr-FR"/>
        </w:rPr>
      </w:pPr>
      <w:r>
        <w:rPr>
          <w:lang w:val="fr-FR"/>
        </w:rPr>
        <w:t>Cordons pierreux plus étalage simple de la fumure organique ;</w:t>
      </w:r>
    </w:p>
    <w:p w:rsidR="008A5869" w:rsidRPr="00C40013" w:rsidRDefault="00C40013" w:rsidP="00C75884">
      <w:pPr>
        <w:pStyle w:val="Paragraphedeliste"/>
        <w:numPr>
          <w:ilvl w:val="0"/>
          <w:numId w:val="21"/>
        </w:numPr>
        <w:jc w:val="both"/>
        <w:rPr>
          <w:lang w:val="fr-FR"/>
        </w:rPr>
      </w:pPr>
      <w:r>
        <w:rPr>
          <w:lang w:val="fr-FR"/>
        </w:rPr>
        <w:t xml:space="preserve">Cordons pierreux plus </w:t>
      </w:r>
      <w:proofErr w:type="spellStart"/>
      <w:r>
        <w:rPr>
          <w:lang w:val="fr-FR"/>
        </w:rPr>
        <w:t>zai</w:t>
      </w:r>
      <w:proofErr w:type="spellEnd"/>
      <w:r>
        <w:rPr>
          <w:lang w:val="fr-FR"/>
        </w:rPr>
        <w:t xml:space="preserve"> et/ou demi-lune</w:t>
      </w:r>
      <w:r w:rsidR="00424368">
        <w:rPr>
          <w:lang w:val="fr-FR"/>
        </w:rPr>
        <w:t xml:space="preserve"> (plus rentable que la précédente)</w:t>
      </w:r>
      <w:r>
        <w:rPr>
          <w:lang w:val="fr-FR"/>
        </w:rPr>
        <w:t>.</w:t>
      </w:r>
      <w:r w:rsidRPr="00C40013">
        <w:rPr>
          <w:lang w:val="fr-FR"/>
        </w:rPr>
        <w:t xml:space="preserve"> </w:t>
      </w:r>
      <w:r w:rsidR="00E9122E" w:rsidRPr="00C40013">
        <w:rPr>
          <w:lang w:val="fr-FR"/>
        </w:rPr>
        <w:t xml:space="preserve"> </w:t>
      </w:r>
    </w:p>
    <w:p w:rsidR="00977C0A" w:rsidRDefault="00DC517D" w:rsidP="00C75884">
      <w:pPr>
        <w:jc w:val="both"/>
        <w:rPr>
          <w:lang w:val="fr-FR"/>
        </w:rPr>
      </w:pPr>
      <w:r>
        <w:rPr>
          <w:lang w:val="fr-FR"/>
        </w:rPr>
        <w:t>En plus de ces techniques il faut ajouter la quantité d’eau tombée qui varie d’une localité à l’autre.</w:t>
      </w:r>
    </w:p>
    <w:p w:rsidR="00250C29" w:rsidRDefault="00250C29" w:rsidP="00C75884">
      <w:pPr>
        <w:jc w:val="both"/>
        <w:rPr>
          <w:lang w:val="fr-FR"/>
        </w:rPr>
      </w:pPr>
    </w:p>
    <w:p w:rsidR="00EF4557" w:rsidRDefault="00EF4557" w:rsidP="00C75884">
      <w:pPr>
        <w:jc w:val="both"/>
        <w:rPr>
          <w:lang w:val="fr-FR"/>
        </w:rPr>
      </w:pPr>
      <w:r>
        <w:rPr>
          <w:lang w:val="fr-FR"/>
        </w:rPr>
        <w:t xml:space="preserve">Quant au second questionnaire, il s’est intéressé à </w:t>
      </w:r>
      <w:r w:rsidRPr="00293456">
        <w:rPr>
          <w:b/>
          <w:lang w:val="fr-FR"/>
        </w:rPr>
        <w:t>la mesure de l’impact de l’élevage (la reproduction ovine surtout) sur la contribution à l’atteinte de la sécurité alimentaire</w:t>
      </w:r>
      <w:r w:rsidR="00BB53C9">
        <w:rPr>
          <w:lang w:val="fr-FR"/>
        </w:rPr>
        <w:t>. Les données récoltées sont les suivantes :</w:t>
      </w:r>
    </w:p>
    <w:tbl>
      <w:tblPr>
        <w:tblStyle w:val="Grilledutableau"/>
        <w:tblW w:w="10201" w:type="dxa"/>
        <w:jc w:val="center"/>
        <w:tblInd w:w="-829" w:type="dxa"/>
        <w:tblLayout w:type="fixed"/>
        <w:tblLook w:val="04A0" w:firstRow="1" w:lastRow="0" w:firstColumn="1" w:lastColumn="0" w:noHBand="0" w:noVBand="1"/>
      </w:tblPr>
      <w:tblGrid>
        <w:gridCol w:w="2693"/>
        <w:gridCol w:w="831"/>
        <w:gridCol w:w="1226"/>
        <w:gridCol w:w="1276"/>
        <w:gridCol w:w="1275"/>
        <w:gridCol w:w="1337"/>
        <w:gridCol w:w="223"/>
        <w:gridCol w:w="1340"/>
      </w:tblGrid>
      <w:tr w:rsidR="002D10B4" w:rsidRPr="006C27AE" w:rsidTr="00E317AC">
        <w:trPr>
          <w:cnfStyle w:val="100000000000" w:firstRow="1" w:lastRow="0" w:firstColumn="0" w:lastColumn="0" w:oddVBand="0" w:evenVBand="0" w:oddHBand="0" w:evenHBand="0" w:firstRowFirstColumn="0" w:firstRowLastColumn="0" w:lastRowFirstColumn="0" w:lastRowLastColumn="0"/>
          <w:trHeight w:val="454"/>
          <w:jc w:val="center"/>
        </w:trPr>
        <w:tc>
          <w:tcPr>
            <w:tcW w:w="2693" w:type="dxa"/>
            <w:hideMark/>
          </w:tcPr>
          <w:p w:rsidR="005D3776" w:rsidRPr="006C27AE" w:rsidRDefault="006310EF" w:rsidP="00D94E7E">
            <w:pPr>
              <w:jc w:val="center"/>
              <w:rPr>
                <w:rFonts w:cs="Arial"/>
                <w:sz w:val="22"/>
                <w:szCs w:val="22"/>
                <w:lang w:val="fr-FR"/>
              </w:rPr>
            </w:pPr>
            <w:r w:rsidRPr="006C27AE">
              <w:rPr>
                <w:rFonts w:cs="Arial"/>
                <w:b/>
                <w:bCs/>
                <w:sz w:val="22"/>
                <w:szCs w:val="22"/>
                <w:lang w:val="fr-FR"/>
              </w:rPr>
              <w:t>Nom &amp; prénoms</w:t>
            </w:r>
          </w:p>
        </w:tc>
        <w:tc>
          <w:tcPr>
            <w:tcW w:w="831" w:type="dxa"/>
            <w:hideMark/>
          </w:tcPr>
          <w:p w:rsidR="005D3776" w:rsidRPr="006C27AE" w:rsidRDefault="00BB53C9" w:rsidP="00D94E7E">
            <w:pPr>
              <w:jc w:val="center"/>
              <w:rPr>
                <w:rFonts w:cs="Arial"/>
                <w:sz w:val="22"/>
                <w:szCs w:val="22"/>
                <w:lang w:val="fr-FR"/>
              </w:rPr>
            </w:pPr>
            <w:r w:rsidRPr="006C27AE">
              <w:rPr>
                <w:rFonts w:cs="Arial"/>
                <w:b/>
                <w:bCs/>
                <w:sz w:val="22"/>
                <w:szCs w:val="22"/>
                <w:lang w:val="fr-FR"/>
              </w:rPr>
              <w:t>Sexe</w:t>
            </w:r>
          </w:p>
        </w:tc>
        <w:tc>
          <w:tcPr>
            <w:tcW w:w="1226" w:type="dxa"/>
            <w:hideMark/>
          </w:tcPr>
          <w:p w:rsidR="005D3776" w:rsidRPr="006C27AE" w:rsidRDefault="00BB53C9" w:rsidP="00D94E7E">
            <w:pPr>
              <w:jc w:val="center"/>
              <w:rPr>
                <w:rFonts w:cs="Arial"/>
                <w:sz w:val="22"/>
                <w:szCs w:val="22"/>
                <w:lang w:val="fr-FR"/>
              </w:rPr>
            </w:pPr>
            <w:r w:rsidRPr="006C27AE">
              <w:rPr>
                <w:rFonts w:cs="Arial"/>
                <w:b/>
                <w:bCs/>
                <w:sz w:val="22"/>
                <w:szCs w:val="22"/>
                <w:lang w:val="fr-FR"/>
              </w:rPr>
              <w:t>Dotation du projet en 201</w:t>
            </w:r>
            <w:r w:rsidR="006310EF" w:rsidRPr="006C27AE">
              <w:rPr>
                <w:rFonts w:cs="Arial"/>
                <w:b/>
                <w:bCs/>
                <w:sz w:val="22"/>
                <w:szCs w:val="22"/>
                <w:lang w:val="fr-FR"/>
              </w:rPr>
              <w:t>3</w:t>
            </w:r>
          </w:p>
        </w:tc>
        <w:tc>
          <w:tcPr>
            <w:tcW w:w="1276" w:type="dxa"/>
            <w:hideMark/>
          </w:tcPr>
          <w:p w:rsidR="005D3776" w:rsidRPr="006C27AE" w:rsidRDefault="00BB53C9" w:rsidP="00D94E7E">
            <w:pPr>
              <w:jc w:val="center"/>
              <w:rPr>
                <w:rFonts w:cs="Arial"/>
                <w:sz w:val="22"/>
                <w:szCs w:val="22"/>
                <w:lang w:val="fr-FR"/>
              </w:rPr>
            </w:pPr>
            <w:r w:rsidRPr="006C27AE">
              <w:rPr>
                <w:rFonts w:cs="Arial"/>
                <w:b/>
                <w:bCs/>
                <w:sz w:val="22"/>
                <w:szCs w:val="22"/>
                <w:lang w:val="fr-FR"/>
              </w:rPr>
              <w:t>Effectif déjà vendu de cette dotation</w:t>
            </w:r>
          </w:p>
        </w:tc>
        <w:tc>
          <w:tcPr>
            <w:tcW w:w="1275" w:type="dxa"/>
            <w:hideMark/>
          </w:tcPr>
          <w:p w:rsidR="005D3776" w:rsidRPr="006C27AE" w:rsidRDefault="00BB53C9" w:rsidP="00D94E7E">
            <w:pPr>
              <w:jc w:val="center"/>
              <w:rPr>
                <w:rFonts w:cs="Arial"/>
                <w:sz w:val="22"/>
                <w:szCs w:val="22"/>
                <w:lang w:val="fr-FR"/>
              </w:rPr>
            </w:pPr>
            <w:r w:rsidRPr="006C27AE">
              <w:rPr>
                <w:rFonts w:cs="Arial"/>
                <w:b/>
                <w:bCs/>
                <w:sz w:val="22"/>
                <w:szCs w:val="22"/>
                <w:lang w:val="fr-FR"/>
              </w:rPr>
              <w:t>Prix moyen de vente</w:t>
            </w:r>
            <w:r w:rsidR="00A61D50" w:rsidRPr="006C27AE">
              <w:rPr>
                <w:rFonts w:cs="Arial"/>
                <w:b/>
                <w:bCs/>
                <w:sz w:val="22"/>
                <w:szCs w:val="22"/>
                <w:lang w:val="fr-FR"/>
              </w:rPr>
              <w:t xml:space="preserve"> (F CFA)</w:t>
            </w:r>
          </w:p>
        </w:tc>
        <w:tc>
          <w:tcPr>
            <w:tcW w:w="1337" w:type="dxa"/>
            <w:hideMark/>
          </w:tcPr>
          <w:p w:rsidR="005D3776" w:rsidRPr="006C27AE" w:rsidRDefault="00BB53C9" w:rsidP="00D94E7E">
            <w:pPr>
              <w:jc w:val="center"/>
              <w:rPr>
                <w:rFonts w:cs="Arial"/>
                <w:b/>
                <w:bCs/>
                <w:sz w:val="22"/>
                <w:szCs w:val="22"/>
                <w:lang w:val="fr-FR"/>
              </w:rPr>
            </w:pPr>
            <w:r w:rsidRPr="006C27AE">
              <w:rPr>
                <w:rFonts w:cs="Arial"/>
                <w:b/>
                <w:bCs/>
                <w:sz w:val="22"/>
                <w:szCs w:val="22"/>
                <w:lang w:val="fr-FR"/>
              </w:rPr>
              <w:t>Prix total</w:t>
            </w:r>
          </w:p>
          <w:p w:rsidR="00A61D50" w:rsidRPr="006C27AE" w:rsidRDefault="00A61D50" w:rsidP="00D94E7E">
            <w:pPr>
              <w:jc w:val="center"/>
              <w:rPr>
                <w:rFonts w:cs="Arial"/>
                <w:sz w:val="22"/>
                <w:szCs w:val="22"/>
                <w:lang w:val="fr-FR"/>
              </w:rPr>
            </w:pPr>
            <w:r w:rsidRPr="006C27AE">
              <w:rPr>
                <w:rFonts w:cs="Arial"/>
                <w:b/>
                <w:bCs/>
                <w:sz w:val="22"/>
                <w:szCs w:val="22"/>
                <w:lang w:val="fr-FR"/>
              </w:rPr>
              <w:t>(F CFA)</w:t>
            </w:r>
          </w:p>
        </w:tc>
        <w:tc>
          <w:tcPr>
            <w:tcW w:w="1563" w:type="dxa"/>
            <w:gridSpan w:val="2"/>
            <w:hideMark/>
          </w:tcPr>
          <w:p w:rsidR="005D3776" w:rsidRPr="006C27AE" w:rsidRDefault="00BB53C9" w:rsidP="00D94E7E">
            <w:pPr>
              <w:jc w:val="center"/>
              <w:rPr>
                <w:rFonts w:cs="Arial"/>
                <w:sz w:val="22"/>
                <w:szCs w:val="22"/>
                <w:lang w:val="fr-FR"/>
              </w:rPr>
            </w:pPr>
            <w:r w:rsidRPr="006C27AE">
              <w:rPr>
                <w:rFonts w:cs="Arial"/>
                <w:b/>
                <w:bCs/>
                <w:sz w:val="22"/>
                <w:szCs w:val="22"/>
                <w:lang w:val="fr-FR"/>
              </w:rPr>
              <w:t>Effectif disponible en 2015</w:t>
            </w:r>
          </w:p>
        </w:tc>
      </w:tr>
      <w:tr w:rsidR="00A61D50" w:rsidRPr="006C27AE" w:rsidTr="00745BF7">
        <w:trPr>
          <w:trHeight w:val="355"/>
          <w:jc w:val="center"/>
        </w:trPr>
        <w:tc>
          <w:tcPr>
            <w:tcW w:w="2693" w:type="dxa"/>
            <w:hideMark/>
          </w:tcPr>
          <w:p w:rsidR="005D3776" w:rsidRPr="006C27AE" w:rsidRDefault="006310EF" w:rsidP="00C75884">
            <w:pPr>
              <w:jc w:val="both"/>
              <w:rPr>
                <w:rFonts w:cs="Arial"/>
                <w:sz w:val="22"/>
                <w:szCs w:val="22"/>
                <w:lang w:val="fr-FR"/>
              </w:rPr>
            </w:pPr>
            <w:proofErr w:type="spellStart"/>
            <w:r w:rsidRPr="006C27AE">
              <w:rPr>
                <w:rFonts w:cs="Arial"/>
                <w:sz w:val="22"/>
                <w:szCs w:val="22"/>
                <w:lang w:val="fr-FR"/>
              </w:rPr>
              <w:t>Sissao</w:t>
            </w:r>
            <w:proofErr w:type="spellEnd"/>
            <w:r w:rsidR="00926BEE">
              <w:rPr>
                <w:rFonts w:cs="Arial"/>
                <w:sz w:val="22"/>
                <w:szCs w:val="22"/>
                <w:lang w:val="fr-FR"/>
              </w:rPr>
              <w:t xml:space="preserve"> </w:t>
            </w:r>
            <w:proofErr w:type="spellStart"/>
            <w:r w:rsidRPr="006C27AE">
              <w:rPr>
                <w:rFonts w:cs="Arial"/>
                <w:sz w:val="22"/>
                <w:szCs w:val="22"/>
                <w:lang w:val="fr-FR"/>
              </w:rPr>
              <w:t>Salfo</w:t>
            </w:r>
            <w:proofErr w:type="spellEnd"/>
          </w:p>
        </w:tc>
        <w:tc>
          <w:tcPr>
            <w:tcW w:w="831" w:type="dxa"/>
            <w:hideMark/>
          </w:tcPr>
          <w:p w:rsidR="005D3776" w:rsidRPr="006C27AE" w:rsidRDefault="006310EF" w:rsidP="00D94E7E">
            <w:pPr>
              <w:jc w:val="center"/>
              <w:rPr>
                <w:rFonts w:cs="Arial"/>
                <w:sz w:val="22"/>
                <w:szCs w:val="22"/>
                <w:lang w:val="fr-FR"/>
              </w:rPr>
            </w:pPr>
            <w:r w:rsidRPr="006C27AE">
              <w:rPr>
                <w:rFonts w:cs="Arial"/>
                <w:sz w:val="22"/>
                <w:szCs w:val="22"/>
                <w:lang w:val="fr-FR"/>
              </w:rPr>
              <w:t>M</w:t>
            </w:r>
          </w:p>
        </w:tc>
        <w:tc>
          <w:tcPr>
            <w:tcW w:w="1226" w:type="dxa"/>
            <w:hideMark/>
          </w:tcPr>
          <w:p w:rsidR="005D3776" w:rsidRPr="006C27AE" w:rsidRDefault="006310EF" w:rsidP="00D94E7E">
            <w:pPr>
              <w:jc w:val="center"/>
              <w:rPr>
                <w:rFonts w:cs="Arial"/>
                <w:sz w:val="22"/>
                <w:szCs w:val="22"/>
                <w:lang w:val="fr-FR"/>
              </w:rPr>
            </w:pPr>
            <w:r w:rsidRPr="006C27AE">
              <w:rPr>
                <w:rFonts w:cs="Arial"/>
                <w:sz w:val="22"/>
                <w:szCs w:val="22"/>
                <w:lang w:val="fr-FR"/>
              </w:rPr>
              <w:t>2</w:t>
            </w:r>
          </w:p>
        </w:tc>
        <w:tc>
          <w:tcPr>
            <w:tcW w:w="1276" w:type="dxa"/>
            <w:hideMark/>
          </w:tcPr>
          <w:p w:rsidR="005D3776" w:rsidRPr="006C27AE" w:rsidRDefault="00BB53C9" w:rsidP="00D94E7E">
            <w:pPr>
              <w:jc w:val="center"/>
              <w:rPr>
                <w:rFonts w:cs="Arial"/>
                <w:sz w:val="22"/>
                <w:szCs w:val="22"/>
                <w:lang w:val="fr-FR"/>
              </w:rPr>
            </w:pPr>
            <w:r w:rsidRPr="006C27AE">
              <w:rPr>
                <w:rFonts w:cs="Arial"/>
                <w:sz w:val="22"/>
                <w:szCs w:val="22"/>
                <w:lang w:val="fr-FR"/>
              </w:rPr>
              <w:t>0</w:t>
            </w:r>
          </w:p>
        </w:tc>
        <w:tc>
          <w:tcPr>
            <w:tcW w:w="1275" w:type="dxa"/>
            <w:hideMark/>
          </w:tcPr>
          <w:p w:rsidR="005D3776" w:rsidRPr="006C27AE" w:rsidRDefault="00BB53C9" w:rsidP="00D94E7E">
            <w:pPr>
              <w:jc w:val="center"/>
              <w:rPr>
                <w:rFonts w:cs="Arial"/>
                <w:sz w:val="22"/>
                <w:szCs w:val="22"/>
                <w:lang w:val="fr-FR"/>
              </w:rPr>
            </w:pPr>
            <w:r w:rsidRPr="006C27AE">
              <w:rPr>
                <w:rFonts w:cs="Arial"/>
                <w:sz w:val="22"/>
                <w:szCs w:val="22"/>
                <w:lang w:val="fr-FR"/>
              </w:rPr>
              <w:t>0</w:t>
            </w:r>
          </w:p>
        </w:tc>
        <w:tc>
          <w:tcPr>
            <w:tcW w:w="1560" w:type="dxa"/>
            <w:gridSpan w:val="2"/>
            <w:hideMark/>
          </w:tcPr>
          <w:p w:rsidR="005D3776" w:rsidRPr="006C27AE" w:rsidRDefault="00BB53C9" w:rsidP="00D94E7E">
            <w:pPr>
              <w:jc w:val="center"/>
              <w:rPr>
                <w:rFonts w:cs="Arial"/>
                <w:sz w:val="22"/>
                <w:szCs w:val="22"/>
                <w:lang w:val="fr-FR"/>
              </w:rPr>
            </w:pPr>
            <w:r w:rsidRPr="006C27AE">
              <w:rPr>
                <w:rFonts w:cs="Arial"/>
                <w:sz w:val="22"/>
                <w:szCs w:val="22"/>
                <w:lang w:val="fr-FR"/>
              </w:rPr>
              <w:t>0</w:t>
            </w:r>
          </w:p>
        </w:tc>
        <w:tc>
          <w:tcPr>
            <w:tcW w:w="1340" w:type="dxa"/>
            <w:hideMark/>
          </w:tcPr>
          <w:p w:rsidR="005D3776" w:rsidRPr="006C27AE" w:rsidRDefault="006310EF" w:rsidP="00D94E7E">
            <w:pPr>
              <w:jc w:val="center"/>
              <w:rPr>
                <w:rFonts w:cs="Arial"/>
                <w:sz w:val="22"/>
                <w:szCs w:val="22"/>
                <w:lang w:val="fr-FR"/>
              </w:rPr>
            </w:pPr>
            <w:r w:rsidRPr="006C27AE">
              <w:rPr>
                <w:rFonts w:cs="Arial"/>
                <w:sz w:val="22"/>
                <w:szCs w:val="22"/>
                <w:lang w:val="fr-FR"/>
              </w:rPr>
              <w:t>6</w:t>
            </w:r>
          </w:p>
        </w:tc>
      </w:tr>
      <w:tr w:rsidR="00A61D50" w:rsidRPr="006C27AE" w:rsidTr="00745BF7">
        <w:trPr>
          <w:trHeight w:val="262"/>
          <w:jc w:val="center"/>
        </w:trPr>
        <w:tc>
          <w:tcPr>
            <w:tcW w:w="2693" w:type="dxa"/>
            <w:hideMark/>
          </w:tcPr>
          <w:p w:rsidR="006310EF" w:rsidRPr="006C27AE" w:rsidRDefault="006310EF" w:rsidP="00C75884">
            <w:pPr>
              <w:jc w:val="both"/>
              <w:rPr>
                <w:rFonts w:cs="Arial"/>
                <w:sz w:val="22"/>
                <w:szCs w:val="22"/>
                <w:lang w:val="fr-FR"/>
              </w:rPr>
            </w:pPr>
            <w:proofErr w:type="spellStart"/>
            <w:r w:rsidRPr="006C27AE">
              <w:rPr>
                <w:rFonts w:cs="Arial"/>
                <w:sz w:val="22"/>
                <w:szCs w:val="22"/>
                <w:lang w:val="fr-FR"/>
              </w:rPr>
              <w:t>Bonkoungou</w:t>
            </w:r>
            <w:proofErr w:type="spellEnd"/>
            <w:r w:rsidR="00926BEE">
              <w:rPr>
                <w:rFonts w:cs="Arial"/>
                <w:sz w:val="22"/>
                <w:szCs w:val="22"/>
                <w:lang w:val="fr-FR"/>
              </w:rPr>
              <w:t xml:space="preserve"> </w:t>
            </w:r>
            <w:proofErr w:type="spellStart"/>
            <w:r w:rsidRPr="006C27AE">
              <w:rPr>
                <w:rFonts w:cs="Arial"/>
                <w:sz w:val="22"/>
                <w:szCs w:val="22"/>
                <w:lang w:val="fr-FR"/>
              </w:rPr>
              <w:t>Safiata</w:t>
            </w:r>
            <w:proofErr w:type="spellEnd"/>
          </w:p>
        </w:tc>
        <w:tc>
          <w:tcPr>
            <w:tcW w:w="831" w:type="dxa"/>
            <w:hideMark/>
          </w:tcPr>
          <w:p w:rsidR="005D3776" w:rsidRPr="006C27AE" w:rsidRDefault="00BB53C9" w:rsidP="00D94E7E">
            <w:pPr>
              <w:jc w:val="center"/>
              <w:rPr>
                <w:rFonts w:cs="Arial"/>
                <w:sz w:val="22"/>
                <w:szCs w:val="22"/>
                <w:lang w:val="fr-FR"/>
              </w:rPr>
            </w:pPr>
            <w:r w:rsidRPr="006C27AE">
              <w:rPr>
                <w:rFonts w:cs="Arial"/>
                <w:sz w:val="22"/>
                <w:szCs w:val="22"/>
                <w:lang w:val="fr-FR"/>
              </w:rPr>
              <w:t>F</w:t>
            </w:r>
          </w:p>
        </w:tc>
        <w:tc>
          <w:tcPr>
            <w:tcW w:w="1226" w:type="dxa"/>
            <w:hideMark/>
          </w:tcPr>
          <w:p w:rsidR="005D3776" w:rsidRPr="006C27AE" w:rsidRDefault="006310EF" w:rsidP="00D94E7E">
            <w:pPr>
              <w:jc w:val="center"/>
              <w:rPr>
                <w:rFonts w:cs="Arial"/>
                <w:sz w:val="22"/>
                <w:szCs w:val="22"/>
                <w:lang w:val="fr-FR"/>
              </w:rPr>
            </w:pPr>
            <w:r w:rsidRPr="006C27AE">
              <w:rPr>
                <w:rFonts w:cs="Arial"/>
                <w:sz w:val="22"/>
                <w:szCs w:val="22"/>
                <w:lang w:val="fr-FR"/>
              </w:rPr>
              <w:t>4</w:t>
            </w:r>
          </w:p>
        </w:tc>
        <w:tc>
          <w:tcPr>
            <w:tcW w:w="1276" w:type="dxa"/>
            <w:hideMark/>
          </w:tcPr>
          <w:p w:rsidR="005D3776" w:rsidRPr="006C27AE" w:rsidRDefault="006310EF" w:rsidP="00D94E7E">
            <w:pPr>
              <w:jc w:val="center"/>
              <w:rPr>
                <w:rFonts w:cs="Arial"/>
                <w:sz w:val="22"/>
                <w:szCs w:val="22"/>
                <w:lang w:val="fr-FR"/>
              </w:rPr>
            </w:pPr>
            <w:r w:rsidRPr="006C27AE">
              <w:rPr>
                <w:rFonts w:cs="Arial"/>
                <w:sz w:val="22"/>
                <w:szCs w:val="22"/>
                <w:lang w:val="fr-FR"/>
              </w:rPr>
              <w:t>2</w:t>
            </w:r>
          </w:p>
        </w:tc>
        <w:tc>
          <w:tcPr>
            <w:tcW w:w="1275" w:type="dxa"/>
            <w:hideMark/>
          </w:tcPr>
          <w:p w:rsidR="005D3776" w:rsidRPr="006C27AE" w:rsidRDefault="006310EF" w:rsidP="00D94E7E">
            <w:pPr>
              <w:jc w:val="center"/>
              <w:rPr>
                <w:rFonts w:cs="Arial"/>
                <w:sz w:val="22"/>
                <w:szCs w:val="22"/>
                <w:lang w:val="fr-FR"/>
              </w:rPr>
            </w:pPr>
            <w:r w:rsidRPr="006C27AE">
              <w:rPr>
                <w:rFonts w:cs="Arial"/>
                <w:sz w:val="22"/>
                <w:szCs w:val="22"/>
                <w:lang w:val="fr-FR"/>
              </w:rPr>
              <w:t>42</w:t>
            </w:r>
            <w:r w:rsidR="008E221A">
              <w:rPr>
                <w:rFonts w:cs="Arial"/>
                <w:sz w:val="22"/>
                <w:szCs w:val="22"/>
                <w:lang w:val="fr-FR"/>
              </w:rPr>
              <w:t xml:space="preserve"> </w:t>
            </w:r>
            <w:r w:rsidRPr="006C27AE">
              <w:rPr>
                <w:rFonts w:cs="Arial"/>
                <w:sz w:val="22"/>
                <w:szCs w:val="22"/>
                <w:lang w:val="fr-FR"/>
              </w:rPr>
              <w:t>500</w:t>
            </w:r>
          </w:p>
        </w:tc>
        <w:tc>
          <w:tcPr>
            <w:tcW w:w="1560" w:type="dxa"/>
            <w:gridSpan w:val="2"/>
            <w:hideMark/>
          </w:tcPr>
          <w:p w:rsidR="005D3776" w:rsidRPr="006C27AE" w:rsidRDefault="006310EF" w:rsidP="00D94E7E">
            <w:pPr>
              <w:jc w:val="center"/>
              <w:rPr>
                <w:rFonts w:cs="Arial"/>
                <w:sz w:val="22"/>
                <w:szCs w:val="22"/>
                <w:lang w:val="fr-FR"/>
              </w:rPr>
            </w:pPr>
            <w:r w:rsidRPr="006C27AE">
              <w:rPr>
                <w:rFonts w:cs="Arial"/>
                <w:sz w:val="22"/>
                <w:szCs w:val="22"/>
                <w:lang w:val="fr-FR"/>
              </w:rPr>
              <w:t>85 000</w:t>
            </w:r>
          </w:p>
        </w:tc>
        <w:tc>
          <w:tcPr>
            <w:tcW w:w="1340" w:type="dxa"/>
            <w:hideMark/>
          </w:tcPr>
          <w:p w:rsidR="005D3776" w:rsidRPr="006C27AE" w:rsidRDefault="006310EF" w:rsidP="00D94E7E">
            <w:pPr>
              <w:jc w:val="center"/>
              <w:rPr>
                <w:rFonts w:cs="Arial"/>
                <w:sz w:val="22"/>
                <w:szCs w:val="22"/>
                <w:lang w:val="fr-FR"/>
              </w:rPr>
            </w:pPr>
            <w:r w:rsidRPr="006C27AE">
              <w:rPr>
                <w:rFonts w:cs="Arial"/>
                <w:sz w:val="22"/>
                <w:szCs w:val="22"/>
                <w:lang w:val="fr-FR"/>
              </w:rPr>
              <w:t>7</w:t>
            </w:r>
          </w:p>
        </w:tc>
      </w:tr>
      <w:tr w:rsidR="00A61D50" w:rsidRPr="006C27AE" w:rsidTr="00745BF7">
        <w:trPr>
          <w:trHeight w:val="408"/>
          <w:jc w:val="center"/>
        </w:trPr>
        <w:tc>
          <w:tcPr>
            <w:tcW w:w="2693" w:type="dxa"/>
            <w:hideMark/>
          </w:tcPr>
          <w:p w:rsidR="005D3776" w:rsidRPr="006C27AE" w:rsidRDefault="006310EF" w:rsidP="00C75884">
            <w:pPr>
              <w:jc w:val="both"/>
              <w:rPr>
                <w:rFonts w:cs="Arial"/>
                <w:sz w:val="22"/>
                <w:szCs w:val="22"/>
                <w:lang w:val="fr-FR"/>
              </w:rPr>
            </w:pPr>
            <w:proofErr w:type="spellStart"/>
            <w:r w:rsidRPr="006C27AE">
              <w:rPr>
                <w:rFonts w:cs="Arial"/>
                <w:sz w:val="22"/>
                <w:szCs w:val="22"/>
                <w:lang w:val="fr-FR"/>
              </w:rPr>
              <w:t>Sissao</w:t>
            </w:r>
            <w:proofErr w:type="spellEnd"/>
            <w:r w:rsidRPr="006C27AE">
              <w:rPr>
                <w:rFonts w:cs="Arial"/>
                <w:sz w:val="22"/>
                <w:szCs w:val="22"/>
                <w:lang w:val="fr-FR"/>
              </w:rPr>
              <w:t xml:space="preserve"> Ousmane</w:t>
            </w:r>
          </w:p>
        </w:tc>
        <w:tc>
          <w:tcPr>
            <w:tcW w:w="831" w:type="dxa"/>
            <w:hideMark/>
          </w:tcPr>
          <w:p w:rsidR="005D3776" w:rsidRPr="006C27AE" w:rsidRDefault="006310EF" w:rsidP="00D94E7E">
            <w:pPr>
              <w:jc w:val="center"/>
              <w:rPr>
                <w:rFonts w:cs="Arial"/>
                <w:sz w:val="22"/>
                <w:szCs w:val="22"/>
                <w:lang w:val="fr-FR"/>
              </w:rPr>
            </w:pPr>
            <w:r w:rsidRPr="006C27AE">
              <w:rPr>
                <w:rFonts w:cs="Arial"/>
                <w:sz w:val="22"/>
                <w:szCs w:val="22"/>
                <w:lang w:val="fr-FR"/>
              </w:rPr>
              <w:t>M</w:t>
            </w:r>
          </w:p>
        </w:tc>
        <w:tc>
          <w:tcPr>
            <w:tcW w:w="1226" w:type="dxa"/>
            <w:hideMark/>
          </w:tcPr>
          <w:p w:rsidR="005D3776" w:rsidRPr="006C27AE" w:rsidRDefault="006310EF" w:rsidP="00D94E7E">
            <w:pPr>
              <w:jc w:val="center"/>
              <w:rPr>
                <w:rFonts w:cs="Arial"/>
                <w:sz w:val="22"/>
                <w:szCs w:val="22"/>
                <w:lang w:val="fr-FR"/>
              </w:rPr>
            </w:pPr>
            <w:r w:rsidRPr="006C27AE">
              <w:rPr>
                <w:rFonts w:cs="Arial"/>
                <w:sz w:val="22"/>
                <w:szCs w:val="22"/>
                <w:lang w:val="fr-FR"/>
              </w:rPr>
              <w:t>3</w:t>
            </w:r>
          </w:p>
        </w:tc>
        <w:tc>
          <w:tcPr>
            <w:tcW w:w="1276" w:type="dxa"/>
            <w:hideMark/>
          </w:tcPr>
          <w:p w:rsidR="005D3776" w:rsidRPr="006C27AE" w:rsidRDefault="006310EF" w:rsidP="00D94E7E">
            <w:pPr>
              <w:jc w:val="center"/>
              <w:rPr>
                <w:rFonts w:cs="Arial"/>
                <w:sz w:val="22"/>
                <w:szCs w:val="22"/>
                <w:lang w:val="fr-FR"/>
              </w:rPr>
            </w:pPr>
            <w:r w:rsidRPr="006C27AE">
              <w:rPr>
                <w:rFonts w:cs="Arial"/>
                <w:sz w:val="22"/>
                <w:szCs w:val="22"/>
                <w:lang w:val="fr-FR"/>
              </w:rPr>
              <w:t>5</w:t>
            </w:r>
          </w:p>
        </w:tc>
        <w:tc>
          <w:tcPr>
            <w:tcW w:w="1275" w:type="dxa"/>
            <w:hideMark/>
          </w:tcPr>
          <w:p w:rsidR="005D3776" w:rsidRPr="006C27AE" w:rsidRDefault="006310EF" w:rsidP="00D94E7E">
            <w:pPr>
              <w:jc w:val="center"/>
              <w:rPr>
                <w:rFonts w:cs="Arial"/>
                <w:sz w:val="22"/>
                <w:szCs w:val="22"/>
                <w:lang w:val="fr-FR"/>
              </w:rPr>
            </w:pPr>
            <w:r w:rsidRPr="006C27AE">
              <w:rPr>
                <w:rFonts w:cs="Arial"/>
                <w:sz w:val="22"/>
                <w:szCs w:val="22"/>
                <w:lang w:val="fr-FR"/>
              </w:rPr>
              <w:t>46 500</w:t>
            </w:r>
          </w:p>
        </w:tc>
        <w:tc>
          <w:tcPr>
            <w:tcW w:w="1560" w:type="dxa"/>
            <w:gridSpan w:val="2"/>
            <w:hideMark/>
          </w:tcPr>
          <w:p w:rsidR="005D3776" w:rsidRPr="006C27AE" w:rsidRDefault="006310EF" w:rsidP="00D94E7E">
            <w:pPr>
              <w:jc w:val="center"/>
              <w:rPr>
                <w:rFonts w:cs="Arial"/>
                <w:sz w:val="22"/>
                <w:szCs w:val="22"/>
                <w:lang w:val="fr-FR"/>
              </w:rPr>
            </w:pPr>
            <w:r w:rsidRPr="006C27AE">
              <w:rPr>
                <w:rFonts w:cs="Arial"/>
                <w:sz w:val="22"/>
                <w:szCs w:val="22"/>
                <w:lang w:val="fr-FR"/>
              </w:rPr>
              <w:t>232 500</w:t>
            </w:r>
          </w:p>
        </w:tc>
        <w:tc>
          <w:tcPr>
            <w:tcW w:w="1340" w:type="dxa"/>
            <w:hideMark/>
          </w:tcPr>
          <w:p w:rsidR="005D3776" w:rsidRPr="006C27AE" w:rsidRDefault="006310EF" w:rsidP="00D94E7E">
            <w:pPr>
              <w:jc w:val="center"/>
              <w:rPr>
                <w:rFonts w:cs="Arial"/>
                <w:sz w:val="22"/>
                <w:szCs w:val="22"/>
                <w:lang w:val="fr-FR"/>
              </w:rPr>
            </w:pPr>
            <w:r w:rsidRPr="006C27AE">
              <w:rPr>
                <w:rFonts w:cs="Arial"/>
                <w:sz w:val="22"/>
                <w:szCs w:val="22"/>
                <w:lang w:val="fr-FR"/>
              </w:rPr>
              <w:t>13</w:t>
            </w:r>
          </w:p>
        </w:tc>
      </w:tr>
      <w:tr w:rsidR="00A61D50" w:rsidRPr="006C27AE" w:rsidTr="00745BF7">
        <w:trPr>
          <w:trHeight w:val="413"/>
          <w:jc w:val="center"/>
        </w:trPr>
        <w:tc>
          <w:tcPr>
            <w:tcW w:w="2693" w:type="dxa"/>
            <w:hideMark/>
          </w:tcPr>
          <w:p w:rsidR="006310EF" w:rsidRPr="006C27AE" w:rsidRDefault="006310EF" w:rsidP="00C75884">
            <w:pPr>
              <w:jc w:val="both"/>
              <w:rPr>
                <w:rFonts w:cs="Arial"/>
                <w:sz w:val="22"/>
                <w:szCs w:val="22"/>
                <w:lang w:val="fr-FR"/>
              </w:rPr>
            </w:pPr>
            <w:r w:rsidRPr="006C27AE">
              <w:rPr>
                <w:rFonts w:cs="Arial"/>
                <w:sz w:val="22"/>
                <w:szCs w:val="22"/>
                <w:lang w:val="fr-FR"/>
              </w:rPr>
              <w:t>Ouédraogo</w:t>
            </w:r>
            <w:r w:rsidR="00690D96">
              <w:rPr>
                <w:rFonts w:cs="Arial"/>
                <w:sz w:val="22"/>
                <w:szCs w:val="22"/>
                <w:lang w:val="fr-FR"/>
              </w:rPr>
              <w:t xml:space="preserve"> </w:t>
            </w:r>
            <w:proofErr w:type="spellStart"/>
            <w:r w:rsidRPr="006C27AE">
              <w:rPr>
                <w:rFonts w:cs="Arial"/>
                <w:sz w:val="22"/>
                <w:szCs w:val="22"/>
                <w:lang w:val="fr-FR"/>
              </w:rPr>
              <w:t>Rasmata</w:t>
            </w:r>
            <w:proofErr w:type="spellEnd"/>
          </w:p>
        </w:tc>
        <w:tc>
          <w:tcPr>
            <w:tcW w:w="831" w:type="dxa"/>
            <w:hideMark/>
          </w:tcPr>
          <w:p w:rsidR="005D3776" w:rsidRPr="006C27AE" w:rsidRDefault="00BB53C9" w:rsidP="00D94E7E">
            <w:pPr>
              <w:jc w:val="center"/>
              <w:rPr>
                <w:rFonts w:cs="Arial"/>
                <w:sz w:val="22"/>
                <w:szCs w:val="22"/>
                <w:lang w:val="fr-FR"/>
              </w:rPr>
            </w:pPr>
            <w:r w:rsidRPr="006C27AE">
              <w:rPr>
                <w:rFonts w:cs="Arial"/>
                <w:sz w:val="22"/>
                <w:szCs w:val="22"/>
                <w:lang w:val="fr-FR"/>
              </w:rPr>
              <w:t>F</w:t>
            </w:r>
          </w:p>
        </w:tc>
        <w:tc>
          <w:tcPr>
            <w:tcW w:w="1226" w:type="dxa"/>
            <w:hideMark/>
          </w:tcPr>
          <w:p w:rsidR="005D3776" w:rsidRPr="006C27AE" w:rsidRDefault="006310EF" w:rsidP="00D94E7E">
            <w:pPr>
              <w:jc w:val="center"/>
              <w:rPr>
                <w:rFonts w:cs="Arial"/>
                <w:sz w:val="22"/>
                <w:szCs w:val="22"/>
                <w:lang w:val="fr-FR"/>
              </w:rPr>
            </w:pPr>
            <w:r w:rsidRPr="006C27AE">
              <w:rPr>
                <w:rFonts w:cs="Arial"/>
                <w:sz w:val="22"/>
                <w:szCs w:val="22"/>
                <w:lang w:val="fr-FR"/>
              </w:rPr>
              <w:t>5</w:t>
            </w:r>
          </w:p>
        </w:tc>
        <w:tc>
          <w:tcPr>
            <w:tcW w:w="1276" w:type="dxa"/>
            <w:hideMark/>
          </w:tcPr>
          <w:p w:rsidR="005D3776" w:rsidRPr="006C27AE" w:rsidRDefault="006310EF" w:rsidP="00D94E7E">
            <w:pPr>
              <w:jc w:val="center"/>
              <w:rPr>
                <w:rFonts w:cs="Arial"/>
                <w:sz w:val="22"/>
                <w:szCs w:val="22"/>
                <w:lang w:val="fr-FR"/>
              </w:rPr>
            </w:pPr>
            <w:r w:rsidRPr="006C27AE">
              <w:rPr>
                <w:rFonts w:cs="Arial"/>
                <w:sz w:val="22"/>
                <w:szCs w:val="22"/>
                <w:lang w:val="fr-FR"/>
              </w:rPr>
              <w:t>5</w:t>
            </w:r>
          </w:p>
        </w:tc>
        <w:tc>
          <w:tcPr>
            <w:tcW w:w="1275" w:type="dxa"/>
            <w:hideMark/>
          </w:tcPr>
          <w:p w:rsidR="005D3776" w:rsidRPr="006C27AE" w:rsidRDefault="006310EF" w:rsidP="00D94E7E">
            <w:pPr>
              <w:jc w:val="center"/>
              <w:rPr>
                <w:rFonts w:cs="Arial"/>
                <w:sz w:val="22"/>
                <w:szCs w:val="22"/>
                <w:lang w:val="fr-FR"/>
              </w:rPr>
            </w:pPr>
            <w:r w:rsidRPr="006C27AE">
              <w:rPr>
                <w:rFonts w:cs="Arial"/>
                <w:sz w:val="22"/>
                <w:szCs w:val="22"/>
                <w:lang w:val="fr-FR"/>
              </w:rPr>
              <w:t>39 000</w:t>
            </w:r>
          </w:p>
        </w:tc>
        <w:tc>
          <w:tcPr>
            <w:tcW w:w="1560" w:type="dxa"/>
            <w:gridSpan w:val="2"/>
            <w:hideMark/>
          </w:tcPr>
          <w:p w:rsidR="005D3776" w:rsidRPr="006C27AE" w:rsidRDefault="006310EF" w:rsidP="00D94E7E">
            <w:pPr>
              <w:jc w:val="center"/>
              <w:rPr>
                <w:rFonts w:cs="Arial"/>
                <w:sz w:val="22"/>
                <w:szCs w:val="22"/>
                <w:lang w:val="fr-FR"/>
              </w:rPr>
            </w:pPr>
            <w:r w:rsidRPr="006C27AE">
              <w:rPr>
                <w:rFonts w:cs="Arial"/>
                <w:sz w:val="22"/>
                <w:szCs w:val="22"/>
                <w:lang w:val="fr-FR"/>
              </w:rPr>
              <w:t>195 000</w:t>
            </w:r>
          </w:p>
        </w:tc>
        <w:tc>
          <w:tcPr>
            <w:tcW w:w="1340" w:type="dxa"/>
            <w:hideMark/>
          </w:tcPr>
          <w:p w:rsidR="005D3776" w:rsidRPr="006C27AE" w:rsidRDefault="006310EF" w:rsidP="00D94E7E">
            <w:pPr>
              <w:jc w:val="center"/>
              <w:rPr>
                <w:rFonts w:cs="Arial"/>
                <w:sz w:val="22"/>
                <w:szCs w:val="22"/>
                <w:lang w:val="fr-FR"/>
              </w:rPr>
            </w:pPr>
            <w:r w:rsidRPr="006C27AE">
              <w:rPr>
                <w:rFonts w:cs="Arial"/>
                <w:sz w:val="22"/>
                <w:szCs w:val="22"/>
                <w:lang w:val="fr-FR"/>
              </w:rPr>
              <w:t>9</w:t>
            </w:r>
          </w:p>
        </w:tc>
      </w:tr>
      <w:tr w:rsidR="00A61D50" w:rsidRPr="006C27AE" w:rsidTr="00E317AC">
        <w:trPr>
          <w:trHeight w:val="454"/>
          <w:jc w:val="center"/>
        </w:trPr>
        <w:tc>
          <w:tcPr>
            <w:tcW w:w="2693" w:type="dxa"/>
            <w:hideMark/>
          </w:tcPr>
          <w:p w:rsidR="005D3776" w:rsidRPr="006C27AE" w:rsidRDefault="006310EF" w:rsidP="00C75884">
            <w:pPr>
              <w:jc w:val="both"/>
              <w:rPr>
                <w:rFonts w:cs="Arial"/>
                <w:sz w:val="22"/>
                <w:szCs w:val="22"/>
                <w:lang w:val="fr-FR"/>
              </w:rPr>
            </w:pPr>
            <w:proofErr w:type="spellStart"/>
            <w:r w:rsidRPr="006C27AE">
              <w:rPr>
                <w:rFonts w:cs="Arial"/>
                <w:sz w:val="22"/>
                <w:szCs w:val="22"/>
                <w:lang w:val="fr-FR"/>
              </w:rPr>
              <w:t>Sissao</w:t>
            </w:r>
            <w:proofErr w:type="spellEnd"/>
            <w:r w:rsidR="00690D96">
              <w:rPr>
                <w:rFonts w:cs="Arial"/>
                <w:sz w:val="22"/>
                <w:szCs w:val="22"/>
                <w:lang w:val="fr-FR"/>
              </w:rPr>
              <w:t xml:space="preserve"> </w:t>
            </w:r>
            <w:proofErr w:type="spellStart"/>
            <w:r w:rsidRPr="006C27AE">
              <w:rPr>
                <w:rFonts w:cs="Arial"/>
                <w:sz w:val="22"/>
                <w:szCs w:val="22"/>
                <w:lang w:val="fr-FR"/>
              </w:rPr>
              <w:t>Noufou</w:t>
            </w:r>
            <w:proofErr w:type="spellEnd"/>
          </w:p>
        </w:tc>
        <w:tc>
          <w:tcPr>
            <w:tcW w:w="831" w:type="dxa"/>
            <w:hideMark/>
          </w:tcPr>
          <w:p w:rsidR="005D3776" w:rsidRPr="006C27AE" w:rsidRDefault="00BB53C9" w:rsidP="00D94E7E">
            <w:pPr>
              <w:jc w:val="center"/>
              <w:rPr>
                <w:rFonts w:cs="Arial"/>
                <w:sz w:val="22"/>
                <w:szCs w:val="22"/>
                <w:lang w:val="fr-FR"/>
              </w:rPr>
            </w:pPr>
            <w:r w:rsidRPr="006C27AE">
              <w:rPr>
                <w:rFonts w:cs="Arial"/>
                <w:sz w:val="22"/>
                <w:szCs w:val="22"/>
                <w:lang w:val="fr-FR"/>
              </w:rPr>
              <w:t>M</w:t>
            </w:r>
          </w:p>
        </w:tc>
        <w:tc>
          <w:tcPr>
            <w:tcW w:w="1226" w:type="dxa"/>
            <w:hideMark/>
          </w:tcPr>
          <w:p w:rsidR="005D3776" w:rsidRPr="006C27AE" w:rsidRDefault="006310EF" w:rsidP="00D94E7E">
            <w:pPr>
              <w:jc w:val="center"/>
              <w:rPr>
                <w:rFonts w:cs="Arial"/>
                <w:sz w:val="22"/>
                <w:szCs w:val="22"/>
                <w:lang w:val="fr-FR"/>
              </w:rPr>
            </w:pPr>
            <w:r w:rsidRPr="006C27AE">
              <w:rPr>
                <w:rFonts w:cs="Arial"/>
                <w:sz w:val="22"/>
                <w:szCs w:val="22"/>
                <w:lang w:val="fr-FR"/>
              </w:rPr>
              <w:t>5</w:t>
            </w:r>
          </w:p>
        </w:tc>
        <w:tc>
          <w:tcPr>
            <w:tcW w:w="1276" w:type="dxa"/>
            <w:hideMark/>
          </w:tcPr>
          <w:p w:rsidR="005D3776" w:rsidRPr="006C27AE" w:rsidRDefault="006310EF" w:rsidP="00D94E7E">
            <w:pPr>
              <w:jc w:val="center"/>
              <w:rPr>
                <w:rFonts w:cs="Arial"/>
                <w:sz w:val="22"/>
                <w:szCs w:val="22"/>
                <w:lang w:val="fr-FR"/>
              </w:rPr>
            </w:pPr>
            <w:r w:rsidRPr="006C27AE">
              <w:rPr>
                <w:rFonts w:cs="Arial"/>
                <w:sz w:val="22"/>
                <w:szCs w:val="22"/>
                <w:lang w:val="fr-FR"/>
              </w:rPr>
              <w:t>10</w:t>
            </w:r>
          </w:p>
        </w:tc>
        <w:tc>
          <w:tcPr>
            <w:tcW w:w="1275" w:type="dxa"/>
            <w:hideMark/>
          </w:tcPr>
          <w:p w:rsidR="005D3776" w:rsidRPr="006C27AE" w:rsidRDefault="006310EF" w:rsidP="00D94E7E">
            <w:pPr>
              <w:jc w:val="center"/>
              <w:rPr>
                <w:rFonts w:cs="Arial"/>
                <w:sz w:val="22"/>
                <w:szCs w:val="22"/>
                <w:lang w:val="fr-FR"/>
              </w:rPr>
            </w:pPr>
            <w:r w:rsidRPr="006C27AE">
              <w:rPr>
                <w:rFonts w:cs="Arial"/>
                <w:sz w:val="22"/>
                <w:szCs w:val="22"/>
                <w:lang w:val="fr-FR"/>
              </w:rPr>
              <w:t>38 000</w:t>
            </w:r>
          </w:p>
        </w:tc>
        <w:tc>
          <w:tcPr>
            <w:tcW w:w="1560" w:type="dxa"/>
            <w:gridSpan w:val="2"/>
            <w:hideMark/>
          </w:tcPr>
          <w:p w:rsidR="005D3776" w:rsidRPr="006C27AE" w:rsidRDefault="006310EF" w:rsidP="00D94E7E">
            <w:pPr>
              <w:jc w:val="center"/>
              <w:rPr>
                <w:rFonts w:cs="Arial"/>
                <w:sz w:val="22"/>
                <w:szCs w:val="22"/>
                <w:lang w:val="fr-FR"/>
              </w:rPr>
            </w:pPr>
            <w:r w:rsidRPr="006C27AE">
              <w:rPr>
                <w:rFonts w:cs="Arial"/>
                <w:sz w:val="22"/>
                <w:szCs w:val="22"/>
                <w:lang w:val="fr-FR"/>
              </w:rPr>
              <w:t>380 000</w:t>
            </w:r>
          </w:p>
        </w:tc>
        <w:tc>
          <w:tcPr>
            <w:tcW w:w="1340" w:type="dxa"/>
            <w:hideMark/>
          </w:tcPr>
          <w:p w:rsidR="005D3776" w:rsidRPr="006C27AE" w:rsidRDefault="006310EF" w:rsidP="00D94E7E">
            <w:pPr>
              <w:jc w:val="center"/>
              <w:rPr>
                <w:rFonts w:cs="Arial"/>
                <w:sz w:val="22"/>
                <w:szCs w:val="22"/>
                <w:lang w:val="fr-FR"/>
              </w:rPr>
            </w:pPr>
            <w:r w:rsidRPr="006C27AE">
              <w:rPr>
                <w:rFonts w:cs="Arial"/>
                <w:sz w:val="22"/>
                <w:szCs w:val="22"/>
                <w:lang w:val="fr-FR"/>
              </w:rPr>
              <w:t>10</w:t>
            </w:r>
          </w:p>
        </w:tc>
      </w:tr>
      <w:tr w:rsidR="00A61D50" w:rsidRPr="006C27AE" w:rsidTr="00E317AC">
        <w:trPr>
          <w:trHeight w:val="454"/>
          <w:jc w:val="center"/>
        </w:trPr>
        <w:tc>
          <w:tcPr>
            <w:tcW w:w="2693" w:type="dxa"/>
            <w:hideMark/>
          </w:tcPr>
          <w:p w:rsidR="005D3776" w:rsidRPr="006C27AE" w:rsidRDefault="00BB53C9" w:rsidP="00C75884">
            <w:pPr>
              <w:jc w:val="both"/>
              <w:rPr>
                <w:rFonts w:cs="Arial"/>
                <w:sz w:val="22"/>
                <w:szCs w:val="22"/>
                <w:lang w:val="fr-FR"/>
              </w:rPr>
            </w:pPr>
            <w:r w:rsidRPr="006C27AE">
              <w:rPr>
                <w:rFonts w:cs="Arial"/>
                <w:b/>
                <w:bCs/>
                <w:sz w:val="22"/>
                <w:szCs w:val="22"/>
                <w:lang w:val="fr-FR"/>
              </w:rPr>
              <w:t>Total</w:t>
            </w:r>
          </w:p>
        </w:tc>
        <w:tc>
          <w:tcPr>
            <w:tcW w:w="831" w:type="dxa"/>
            <w:hideMark/>
          </w:tcPr>
          <w:p w:rsidR="00BB53C9" w:rsidRPr="006C27AE" w:rsidRDefault="00BB53C9" w:rsidP="00D94E7E">
            <w:pPr>
              <w:jc w:val="center"/>
              <w:rPr>
                <w:rFonts w:cs="Arial"/>
                <w:sz w:val="22"/>
                <w:szCs w:val="22"/>
                <w:lang w:val="fr-FR"/>
              </w:rPr>
            </w:pPr>
          </w:p>
        </w:tc>
        <w:tc>
          <w:tcPr>
            <w:tcW w:w="1226" w:type="dxa"/>
            <w:hideMark/>
          </w:tcPr>
          <w:p w:rsidR="005D3776" w:rsidRPr="006C27AE" w:rsidRDefault="00BB53C9" w:rsidP="00D94E7E">
            <w:pPr>
              <w:jc w:val="center"/>
              <w:rPr>
                <w:rFonts w:cs="Arial"/>
                <w:sz w:val="22"/>
                <w:szCs w:val="22"/>
                <w:lang w:val="fr-FR"/>
              </w:rPr>
            </w:pPr>
            <w:r w:rsidRPr="006C27AE">
              <w:rPr>
                <w:rFonts w:cs="Arial"/>
                <w:b/>
                <w:bCs/>
                <w:sz w:val="22"/>
                <w:szCs w:val="22"/>
                <w:lang w:val="fr-FR"/>
              </w:rPr>
              <w:t>1</w:t>
            </w:r>
            <w:r w:rsidR="00DA329E" w:rsidRPr="006C27AE">
              <w:rPr>
                <w:rFonts w:cs="Arial"/>
                <w:b/>
                <w:bCs/>
                <w:sz w:val="22"/>
                <w:szCs w:val="22"/>
                <w:lang w:val="fr-FR"/>
              </w:rPr>
              <w:t>4</w:t>
            </w:r>
          </w:p>
        </w:tc>
        <w:tc>
          <w:tcPr>
            <w:tcW w:w="1276" w:type="dxa"/>
            <w:hideMark/>
          </w:tcPr>
          <w:p w:rsidR="005D3776" w:rsidRPr="006C27AE" w:rsidRDefault="00DA329E" w:rsidP="00D94E7E">
            <w:pPr>
              <w:jc w:val="center"/>
              <w:rPr>
                <w:rFonts w:cs="Arial"/>
                <w:sz w:val="22"/>
                <w:szCs w:val="22"/>
                <w:lang w:val="fr-FR"/>
              </w:rPr>
            </w:pPr>
            <w:r w:rsidRPr="006C27AE">
              <w:rPr>
                <w:rFonts w:cs="Arial"/>
                <w:b/>
                <w:bCs/>
                <w:sz w:val="22"/>
                <w:szCs w:val="22"/>
                <w:lang w:val="fr-FR"/>
              </w:rPr>
              <w:t>22</w:t>
            </w:r>
          </w:p>
        </w:tc>
        <w:tc>
          <w:tcPr>
            <w:tcW w:w="1275" w:type="dxa"/>
            <w:hideMark/>
          </w:tcPr>
          <w:p w:rsidR="005D3776" w:rsidRPr="006C27AE" w:rsidRDefault="00DA329E" w:rsidP="00D94E7E">
            <w:pPr>
              <w:jc w:val="center"/>
              <w:rPr>
                <w:rFonts w:cs="Arial"/>
                <w:sz w:val="22"/>
                <w:szCs w:val="22"/>
                <w:lang w:val="fr-FR"/>
              </w:rPr>
            </w:pPr>
            <w:r w:rsidRPr="006C27AE">
              <w:rPr>
                <w:rFonts w:cs="Arial"/>
                <w:b/>
                <w:bCs/>
                <w:sz w:val="22"/>
                <w:szCs w:val="22"/>
                <w:lang w:val="fr-FR"/>
              </w:rPr>
              <w:t>166</w:t>
            </w:r>
            <w:r w:rsidR="00BB53C9" w:rsidRPr="006C27AE">
              <w:rPr>
                <w:rFonts w:cs="Arial"/>
                <w:b/>
                <w:bCs/>
                <w:sz w:val="22"/>
                <w:szCs w:val="22"/>
                <w:lang w:val="fr-FR"/>
              </w:rPr>
              <w:t xml:space="preserve"> 000</w:t>
            </w:r>
          </w:p>
        </w:tc>
        <w:tc>
          <w:tcPr>
            <w:tcW w:w="1560" w:type="dxa"/>
            <w:gridSpan w:val="2"/>
            <w:hideMark/>
          </w:tcPr>
          <w:p w:rsidR="005D3776" w:rsidRPr="006C27AE" w:rsidRDefault="00DA329E" w:rsidP="00D94E7E">
            <w:pPr>
              <w:jc w:val="center"/>
              <w:rPr>
                <w:rFonts w:cs="Arial"/>
                <w:sz w:val="22"/>
                <w:szCs w:val="22"/>
                <w:lang w:val="fr-FR"/>
              </w:rPr>
            </w:pPr>
            <w:r w:rsidRPr="006C27AE">
              <w:rPr>
                <w:rFonts w:cs="Arial"/>
                <w:b/>
                <w:bCs/>
                <w:sz w:val="22"/>
                <w:szCs w:val="22"/>
                <w:lang w:val="fr-FR"/>
              </w:rPr>
              <w:t>892</w:t>
            </w:r>
            <w:r w:rsidR="0078612B">
              <w:rPr>
                <w:rFonts w:cs="Arial"/>
                <w:b/>
                <w:bCs/>
                <w:sz w:val="22"/>
                <w:szCs w:val="22"/>
                <w:lang w:val="fr-FR"/>
              </w:rPr>
              <w:t xml:space="preserve"> </w:t>
            </w:r>
            <w:r w:rsidRPr="006C27AE">
              <w:rPr>
                <w:rFonts w:cs="Arial"/>
                <w:b/>
                <w:bCs/>
                <w:sz w:val="22"/>
                <w:szCs w:val="22"/>
                <w:lang w:val="fr-FR"/>
              </w:rPr>
              <w:t>5</w:t>
            </w:r>
            <w:r w:rsidR="00BB53C9" w:rsidRPr="006C27AE">
              <w:rPr>
                <w:rFonts w:cs="Arial"/>
                <w:b/>
                <w:bCs/>
                <w:sz w:val="22"/>
                <w:szCs w:val="22"/>
                <w:lang w:val="fr-FR"/>
              </w:rPr>
              <w:t>00</w:t>
            </w:r>
          </w:p>
        </w:tc>
        <w:tc>
          <w:tcPr>
            <w:tcW w:w="1340" w:type="dxa"/>
            <w:hideMark/>
          </w:tcPr>
          <w:p w:rsidR="005D3776" w:rsidRPr="006C27AE" w:rsidRDefault="00DA329E" w:rsidP="00D94E7E">
            <w:pPr>
              <w:jc w:val="center"/>
              <w:rPr>
                <w:rFonts w:cs="Arial"/>
                <w:sz w:val="22"/>
                <w:szCs w:val="22"/>
                <w:lang w:val="fr-FR"/>
              </w:rPr>
            </w:pPr>
            <w:r w:rsidRPr="006C27AE">
              <w:rPr>
                <w:rFonts w:cs="Arial"/>
                <w:b/>
                <w:bCs/>
                <w:sz w:val="22"/>
                <w:szCs w:val="22"/>
                <w:lang w:val="fr-FR"/>
              </w:rPr>
              <w:t>45</w:t>
            </w:r>
          </w:p>
        </w:tc>
      </w:tr>
    </w:tbl>
    <w:p w:rsidR="00A92C47" w:rsidRDefault="002F6B3A" w:rsidP="00C75884">
      <w:pPr>
        <w:jc w:val="both"/>
        <w:rPr>
          <w:lang w:val="fr-FR"/>
        </w:rPr>
      </w:pPr>
      <w:r>
        <w:rPr>
          <w:lang w:val="fr-FR"/>
        </w:rPr>
        <w:t>Nous constatons qu’en 2013 le nombre de tête varie d’un bénéficiaire à l’autre. Cela s’explique par le fait qu’à l’issu de la formation l’ABN ne les dote pas d’animaux mais conseil à chacun de démarrer l’activité avec 5 têtes et certains n’en disposait pas de ces 5 têtes</w:t>
      </w:r>
      <w:r w:rsidR="00892BEA">
        <w:rPr>
          <w:lang w:val="fr-FR"/>
        </w:rPr>
        <w:t xml:space="preserve"> donc ils ont commencé avec le nombre disponible</w:t>
      </w:r>
      <w:r>
        <w:rPr>
          <w:lang w:val="fr-FR"/>
        </w:rPr>
        <w:t>.</w:t>
      </w:r>
    </w:p>
    <w:p w:rsidR="002F6B3A" w:rsidRDefault="00A92C47" w:rsidP="00C75884">
      <w:pPr>
        <w:jc w:val="both"/>
        <w:rPr>
          <w:lang w:val="fr-FR"/>
        </w:rPr>
      </w:pPr>
      <w:r>
        <w:rPr>
          <w:lang w:val="fr-FR"/>
        </w:rPr>
        <w:t xml:space="preserve">D’une manière générale, nous constatons </w:t>
      </w:r>
      <w:r w:rsidR="002D555D">
        <w:rPr>
          <w:lang w:val="fr-FR"/>
        </w:rPr>
        <w:t xml:space="preserve">que </w:t>
      </w:r>
      <w:r>
        <w:rPr>
          <w:lang w:val="fr-FR"/>
        </w:rPr>
        <w:t xml:space="preserve">le nombre de têtes </w:t>
      </w:r>
      <w:r w:rsidR="002D555D">
        <w:rPr>
          <w:lang w:val="fr-FR"/>
        </w:rPr>
        <w:t>a augmenté  passant</w:t>
      </w:r>
      <w:r>
        <w:rPr>
          <w:lang w:val="fr-FR"/>
        </w:rPr>
        <w:t xml:space="preserve"> de 14 en 2013 à 45 en 2015 sans compter le nombre de t</w:t>
      </w:r>
      <w:r w:rsidR="002F4D96">
        <w:rPr>
          <w:lang w:val="fr-FR"/>
        </w:rPr>
        <w:t>ête</w:t>
      </w:r>
      <w:r>
        <w:rPr>
          <w:lang w:val="fr-FR"/>
        </w:rPr>
        <w:t xml:space="preserve"> vendu.  </w:t>
      </w:r>
      <w:r w:rsidR="002F6B3A">
        <w:rPr>
          <w:lang w:val="fr-FR"/>
        </w:rPr>
        <w:t xml:space="preserve"> </w:t>
      </w:r>
      <w:r w:rsidR="00194A9E">
        <w:rPr>
          <w:lang w:val="fr-FR"/>
        </w:rPr>
        <w:t xml:space="preserve">Ce constat </w:t>
      </w:r>
      <w:r w:rsidR="00CD09BC">
        <w:rPr>
          <w:lang w:val="fr-FR"/>
        </w:rPr>
        <w:t xml:space="preserve">d’augmentation </w:t>
      </w:r>
      <w:r w:rsidR="00194A9E">
        <w:rPr>
          <w:lang w:val="fr-FR"/>
        </w:rPr>
        <w:t>est observable chez tous les bénéficiaires</w:t>
      </w:r>
      <w:r w:rsidR="004373A1">
        <w:rPr>
          <w:lang w:val="fr-FR"/>
        </w:rPr>
        <w:t>.</w:t>
      </w:r>
    </w:p>
    <w:p w:rsidR="004373A1" w:rsidRDefault="004373A1" w:rsidP="00C75884">
      <w:pPr>
        <w:jc w:val="both"/>
        <w:rPr>
          <w:lang w:val="fr-FR"/>
        </w:rPr>
      </w:pPr>
      <w:r>
        <w:rPr>
          <w:lang w:val="fr-FR"/>
        </w:rPr>
        <w:t xml:space="preserve">Les ventes réalisées entre ces deux périodes s’élèvent à 22 têtes globalement. Ce qui les a </w:t>
      </w:r>
      <w:r w:rsidR="00227D8E">
        <w:rPr>
          <w:lang w:val="fr-FR"/>
        </w:rPr>
        <w:t>permis</w:t>
      </w:r>
      <w:r>
        <w:rPr>
          <w:lang w:val="fr-FR"/>
        </w:rPr>
        <w:t xml:space="preserve"> d’obtenir un chiffre d’affaire total de 892 500f CFA soit un prix moyen de  vente de 166 000f CFA.</w:t>
      </w:r>
      <w:r w:rsidR="00AB72C0">
        <w:rPr>
          <w:lang w:val="fr-FR"/>
        </w:rPr>
        <w:t xml:space="preserve"> Avant l’appui, ces bénéficiaires estimaient leur  prix moyen de vente individuel  entre </w:t>
      </w:r>
      <w:r w:rsidR="00AB72C0" w:rsidRPr="00E46597">
        <w:rPr>
          <w:rFonts w:eastAsia="Times New Roman"/>
          <w:lang w:val="fr-FR"/>
        </w:rPr>
        <w:t>20 </w:t>
      </w:r>
      <w:r w:rsidR="00AB72C0">
        <w:rPr>
          <w:rFonts w:eastAsia="Times New Roman"/>
          <w:lang w:val="fr-FR"/>
        </w:rPr>
        <w:t>000F à 25 000f  contre 38 000f à 46 000f CFA après l’appui.</w:t>
      </w:r>
      <w:r w:rsidR="00AB72C0">
        <w:rPr>
          <w:lang w:val="fr-FR"/>
        </w:rPr>
        <w:t xml:space="preserve"> </w:t>
      </w:r>
    </w:p>
    <w:p w:rsidR="00B529BD" w:rsidRDefault="00546F44" w:rsidP="00C75884">
      <w:pPr>
        <w:jc w:val="both"/>
        <w:rPr>
          <w:lang w:val="fr-FR"/>
        </w:rPr>
      </w:pPr>
      <w:r>
        <w:rPr>
          <w:lang w:val="fr-FR"/>
        </w:rPr>
        <w:lastRenderedPageBreak/>
        <w:t xml:space="preserve">Monsieur </w:t>
      </w:r>
      <w:proofErr w:type="spellStart"/>
      <w:r>
        <w:rPr>
          <w:lang w:val="fr-FR"/>
        </w:rPr>
        <w:t>Sissao</w:t>
      </w:r>
      <w:proofErr w:type="spellEnd"/>
      <w:r>
        <w:rPr>
          <w:lang w:val="fr-FR"/>
        </w:rPr>
        <w:t xml:space="preserve"> </w:t>
      </w:r>
      <w:proofErr w:type="spellStart"/>
      <w:r>
        <w:rPr>
          <w:lang w:val="fr-FR"/>
        </w:rPr>
        <w:t>Salfo</w:t>
      </w:r>
      <w:proofErr w:type="spellEnd"/>
      <w:r>
        <w:rPr>
          <w:lang w:val="fr-FR"/>
        </w:rPr>
        <w:t xml:space="preserve"> n’a pas réalisé de vente durant cette période parce qu’i</w:t>
      </w:r>
      <w:r w:rsidR="00205327">
        <w:rPr>
          <w:lang w:val="fr-FR"/>
        </w:rPr>
        <w:t>l estime qu’il n’a pas</w:t>
      </w:r>
      <w:r>
        <w:rPr>
          <w:lang w:val="fr-FR"/>
        </w:rPr>
        <w:t xml:space="preserve"> suffisamment d’ovin donc il préfère les voir croitre d’abord avant toute vente.</w:t>
      </w:r>
    </w:p>
    <w:p w:rsidR="00546F44" w:rsidRDefault="00B529BD" w:rsidP="00C75884">
      <w:pPr>
        <w:jc w:val="both"/>
        <w:rPr>
          <w:lang w:val="fr-FR"/>
        </w:rPr>
      </w:pPr>
      <w:r>
        <w:rPr>
          <w:lang w:val="fr-FR"/>
        </w:rPr>
        <w:t xml:space="preserve">La reproduction ovine contribuera donc à l’atteinte de la sécurité alimentaire en ce sens que les ventes des récoltes qui </w:t>
      </w:r>
      <w:r w:rsidR="00546F44">
        <w:rPr>
          <w:lang w:val="fr-FR"/>
        </w:rPr>
        <w:t xml:space="preserve"> </w:t>
      </w:r>
      <w:r>
        <w:rPr>
          <w:lang w:val="fr-FR"/>
        </w:rPr>
        <w:t>étaient réalisées pour subvenir aux petits besoins de la famille vont diminuer voir même disparaitre puis qu’ils disposent maintenant d’une alternative de petits revenus.</w:t>
      </w:r>
      <w:r w:rsidR="004011DB">
        <w:rPr>
          <w:lang w:val="fr-FR"/>
        </w:rPr>
        <w:t xml:space="preserve"> En plus</w:t>
      </w:r>
      <w:r w:rsidR="004B7FC4">
        <w:rPr>
          <w:lang w:val="fr-FR"/>
        </w:rPr>
        <w:t>,</w:t>
      </w:r>
      <w:r w:rsidR="004011DB">
        <w:rPr>
          <w:lang w:val="fr-FR"/>
        </w:rPr>
        <w:t xml:space="preserve"> la fumure obtenue à partir des excréments de ces ovins</w:t>
      </w:r>
      <w:r w:rsidR="004B7FC4">
        <w:rPr>
          <w:lang w:val="fr-FR"/>
        </w:rPr>
        <w:t>,</w:t>
      </w:r>
      <w:r w:rsidR="004011DB">
        <w:rPr>
          <w:lang w:val="fr-FR"/>
        </w:rPr>
        <w:t xml:space="preserve"> permet de fertiliser les champs et donc d’accroitre la production.</w:t>
      </w:r>
    </w:p>
    <w:p w:rsidR="00996F1E" w:rsidRDefault="00996F1E" w:rsidP="00C75884">
      <w:pPr>
        <w:jc w:val="both"/>
        <w:rPr>
          <w:lang w:val="fr-FR"/>
        </w:rPr>
      </w:pPr>
    </w:p>
    <w:p w:rsidR="00996F1E" w:rsidRDefault="00996F1E" w:rsidP="00C75884">
      <w:pPr>
        <w:jc w:val="both"/>
        <w:rPr>
          <w:lang w:val="fr-FR"/>
        </w:rPr>
      </w:pPr>
      <w:r>
        <w:rPr>
          <w:lang w:val="fr-FR"/>
        </w:rPr>
        <w:t>La dernière enquête a concerné un focus groupe</w:t>
      </w:r>
      <w:r w:rsidR="00AA71CB">
        <w:rPr>
          <w:lang w:val="fr-FR"/>
        </w:rPr>
        <w:t xml:space="preserve"> et visait à </w:t>
      </w:r>
      <w:r w:rsidR="00AA71CB" w:rsidRPr="003B0232">
        <w:rPr>
          <w:b/>
          <w:lang w:val="fr-FR"/>
        </w:rPr>
        <w:t>mesurer le niveau de fonctionnalité des périmètres maraîchers et la capacité de ces maraichers à les exploiter après la première année de subvention en 2013</w:t>
      </w:r>
      <w:r w:rsidR="00AA71CB">
        <w:rPr>
          <w:lang w:val="fr-FR"/>
        </w:rPr>
        <w:t>.</w:t>
      </w:r>
      <w:r w:rsidR="00974B16">
        <w:rPr>
          <w:lang w:val="fr-FR"/>
        </w:rPr>
        <w:t xml:space="preserve"> Les </w:t>
      </w:r>
      <w:r w:rsidR="008E4C9B">
        <w:rPr>
          <w:lang w:val="fr-FR"/>
        </w:rPr>
        <w:t>ré</w:t>
      </w:r>
      <w:r w:rsidR="00974B16">
        <w:rPr>
          <w:lang w:val="fr-FR"/>
        </w:rPr>
        <w:t>sultats figurent dans le tableau suivant :</w:t>
      </w:r>
    </w:p>
    <w:p w:rsidR="006113B5" w:rsidRDefault="006113B5" w:rsidP="00C75884">
      <w:pPr>
        <w:jc w:val="both"/>
        <w:rPr>
          <w:lang w:val="fr-FR"/>
        </w:rPr>
      </w:pPr>
    </w:p>
    <w:tbl>
      <w:tblPr>
        <w:tblStyle w:val="Grilledutableau"/>
        <w:tblW w:w="0" w:type="auto"/>
        <w:tblLook w:val="04A0" w:firstRow="1" w:lastRow="0" w:firstColumn="1" w:lastColumn="0" w:noHBand="0" w:noVBand="1"/>
      </w:tblPr>
      <w:tblGrid>
        <w:gridCol w:w="1534"/>
        <w:gridCol w:w="1534"/>
        <w:gridCol w:w="1534"/>
        <w:gridCol w:w="1534"/>
        <w:gridCol w:w="1534"/>
        <w:gridCol w:w="1534"/>
      </w:tblGrid>
      <w:tr w:rsidR="006113B5" w:rsidRPr="001400B7" w:rsidTr="001B3E8D">
        <w:trPr>
          <w:cnfStyle w:val="100000000000" w:firstRow="1" w:lastRow="0" w:firstColumn="0" w:lastColumn="0" w:oddVBand="0" w:evenVBand="0" w:oddHBand="0" w:evenHBand="0" w:firstRowFirstColumn="0" w:firstRowLastColumn="0" w:lastRowFirstColumn="0" w:lastRowLastColumn="0"/>
        </w:trPr>
        <w:tc>
          <w:tcPr>
            <w:tcW w:w="1534" w:type="dxa"/>
          </w:tcPr>
          <w:p w:rsidR="006113B5" w:rsidRPr="001400B7" w:rsidRDefault="006113B5" w:rsidP="00456B61">
            <w:pPr>
              <w:jc w:val="center"/>
              <w:rPr>
                <w:b/>
                <w:sz w:val="22"/>
                <w:szCs w:val="22"/>
                <w:lang w:val="fr-FR"/>
              </w:rPr>
            </w:pPr>
            <w:r w:rsidRPr="001400B7">
              <w:rPr>
                <w:b/>
                <w:sz w:val="22"/>
                <w:szCs w:val="22"/>
                <w:lang w:val="fr-FR"/>
              </w:rPr>
              <w:t>Village</w:t>
            </w:r>
          </w:p>
        </w:tc>
        <w:tc>
          <w:tcPr>
            <w:tcW w:w="1534" w:type="dxa"/>
          </w:tcPr>
          <w:p w:rsidR="006113B5" w:rsidRPr="001400B7" w:rsidRDefault="006113B5" w:rsidP="00456B61">
            <w:pPr>
              <w:jc w:val="center"/>
              <w:rPr>
                <w:b/>
                <w:sz w:val="22"/>
                <w:szCs w:val="22"/>
                <w:lang w:val="fr-FR"/>
              </w:rPr>
            </w:pPr>
            <w:r w:rsidRPr="001400B7">
              <w:rPr>
                <w:b/>
                <w:sz w:val="22"/>
                <w:szCs w:val="22"/>
                <w:lang w:val="fr-FR"/>
              </w:rPr>
              <w:t>Nombre de saisons où le périmètre a fonctionné depuis 2013</w:t>
            </w:r>
          </w:p>
        </w:tc>
        <w:tc>
          <w:tcPr>
            <w:tcW w:w="3068" w:type="dxa"/>
            <w:gridSpan w:val="2"/>
          </w:tcPr>
          <w:p w:rsidR="006113B5" w:rsidRPr="001400B7" w:rsidRDefault="006113B5" w:rsidP="00456B61">
            <w:pPr>
              <w:jc w:val="center"/>
              <w:rPr>
                <w:b/>
                <w:sz w:val="22"/>
                <w:szCs w:val="22"/>
                <w:lang w:val="fr-FR"/>
              </w:rPr>
            </w:pPr>
            <w:r w:rsidRPr="001400B7">
              <w:rPr>
                <w:b/>
                <w:sz w:val="22"/>
                <w:szCs w:val="22"/>
                <w:lang w:val="fr-FR"/>
              </w:rPr>
              <w:t>Nombre de personnes qui</w:t>
            </w:r>
            <w:r w:rsidR="001400B7">
              <w:rPr>
                <w:b/>
                <w:sz w:val="22"/>
                <w:szCs w:val="22"/>
                <w:lang w:val="fr-FR"/>
              </w:rPr>
              <w:t xml:space="preserve"> exploitaient le périmètre au dé</w:t>
            </w:r>
            <w:r w:rsidRPr="001400B7">
              <w:rPr>
                <w:b/>
                <w:sz w:val="22"/>
                <w:szCs w:val="22"/>
                <w:lang w:val="fr-FR"/>
              </w:rPr>
              <w:t>but</w:t>
            </w:r>
          </w:p>
        </w:tc>
        <w:tc>
          <w:tcPr>
            <w:tcW w:w="3068" w:type="dxa"/>
            <w:gridSpan w:val="2"/>
          </w:tcPr>
          <w:p w:rsidR="006113B5" w:rsidRPr="001400B7" w:rsidRDefault="006113B5" w:rsidP="00456B61">
            <w:pPr>
              <w:jc w:val="center"/>
              <w:rPr>
                <w:b/>
                <w:sz w:val="22"/>
                <w:szCs w:val="22"/>
                <w:lang w:val="fr-FR"/>
              </w:rPr>
            </w:pPr>
            <w:r w:rsidRPr="001400B7">
              <w:rPr>
                <w:b/>
                <w:sz w:val="22"/>
                <w:szCs w:val="22"/>
                <w:lang w:val="fr-FR"/>
              </w:rPr>
              <w:t>Nombre de personnes qui exploitent le périmètre en 2015</w:t>
            </w:r>
          </w:p>
        </w:tc>
      </w:tr>
      <w:tr w:rsidR="006113B5" w:rsidRPr="001400B7" w:rsidTr="001B3E8D">
        <w:tc>
          <w:tcPr>
            <w:tcW w:w="1534" w:type="dxa"/>
          </w:tcPr>
          <w:p w:rsidR="006113B5" w:rsidRPr="001400B7" w:rsidRDefault="006113B5" w:rsidP="00C75884">
            <w:pPr>
              <w:jc w:val="both"/>
              <w:rPr>
                <w:sz w:val="22"/>
                <w:szCs w:val="22"/>
                <w:lang w:val="fr-FR"/>
              </w:rPr>
            </w:pPr>
          </w:p>
        </w:tc>
        <w:tc>
          <w:tcPr>
            <w:tcW w:w="1534" w:type="dxa"/>
          </w:tcPr>
          <w:p w:rsidR="006113B5" w:rsidRPr="001400B7" w:rsidRDefault="006113B5" w:rsidP="00C75884">
            <w:pPr>
              <w:jc w:val="both"/>
              <w:rPr>
                <w:sz w:val="22"/>
                <w:szCs w:val="22"/>
                <w:lang w:val="fr-FR"/>
              </w:rPr>
            </w:pPr>
          </w:p>
        </w:tc>
        <w:tc>
          <w:tcPr>
            <w:tcW w:w="1534" w:type="dxa"/>
          </w:tcPr>
          <w:p w:rsidR="006113B5" w:rsidRPr="001400B7" w:rsidRDefault="006113B5" w:rsidP="00C75884">
            <w:pPr>
              <w:jc w:val="both"/>
              <w:rPr>
                <w:b/>
                <w:sz w:val="22"/>
                <w:szCs w:val="22"/>
                <w:lang w:val="fr-FR"/>
              </w:rPr>
            </w:pPr>
            <w:r w:rsidRPr="001400B7">
              <w:rPr>
                <w:b/>
                <w:sz w:val="22"/>
                <w:szCs w:val="22"/>
                <w:lang w:val="fr-FR"/>
              </w:rPr>
              <w:t>Total</w:t>
            </w:r>
          </w:p>
        </w:tc>
        <w:tc>
          <w:tcPr>
            <w:tcW w:w="1534" w:type="dxa"/>
          </w:tcPr>
          <w:p w:rsidR="006113B5" w:rsidRPr="001400B7" w:rsidRDefault="006113B5" w:rsidP="00C75884">
            <w:pPr>
              <w:jc w:val="both"/>
              <w:rPr>
                <w:b/>
                <w:sz w:val="22"/>
                <w:szCs w:val="22"/>
                <w:lang w:val="fr-FR"/>
              </w:rPr>
            </w:pPr>
            <w:r w:rsidRPr="001400B7">
              <w:rPr>
                <w:b/>
                <w:sz w:val="22"/>
                <w:szCs w:val="22"/>
                <w:lang w:val="fr-FR"/>
              </w:rPr>
              <w:t>Femmes</w:t>
            </w:r>
          </w:p>
        </w:tc>
        <w:tc>
          <w:tcPr>
            <w:tcW w:w="1534" w:type="dxa"/>
          </w:tcPr>
          <w:p w:rsidR="006113B5" w:rsidRPr="001400B7" w:rsidRDefault="006113B5" w:rsidP="00C75884">
            <w:pPr>
              <w:jc w:val="both"/>
              <w:rPr>
                <w:b/>
                <w:sz w:val="22"/>
                <w:szCs w:val="22"/>
                <w:lang w:val="fr-FR"/>
              </w:rPr>
            </w:pPr>
            <w:r w:rsidRPr="001400B7">
              <w:rPr>
                <w:b/>
                <w:sz w:val="22"/>
                <w:szCs w:val="22"/>
                <w:lang w:val="fr-FR"/>
              </w:rPr>
              <w:t>Total</w:t>
            </w:r>
          </w:p>
        </w:tc>
        <w:tc>
          <w:tcPr>
            <w:tcW w:w="1534" w:type="dxa"/>
          </w:tcPr>
          <w:p w:rsidR="006113B5" w:rsidRPr="001400B7" w:rsidRDefault="006113B5" w:rsidP="00C75884">
            <w:pPr>
              <w:jc w:val="both"/>
              <w:rPr>
                <w:b/>
                <w:sz w:val="22"/>
                <w:szCs w:val="22"/>
                <w:lang w:val="fr-FR"/>
              </w:rPr>
            </w:pPr>
            <w:r w:rsidRPr="001400B7">
              <w:rPr>
                <w:b/>
                <w:sz w:val="22"/>
                <w:szCs w:val="22"/>
                <w:lang w:val="fr-FR"/>
              </w:rPr>
              <w:t>Femmes</w:t>
            </w:r>
          </w:p>
        </w:tc>
      </w:tr>
      <w:tr w:rsidR="006113B5" w:rsidRPr="001400B7" w:rsidTr="001B3E8D">
        <w:tc>
          <w:tcPr>
            <w:tcW w:w="1534" w:type="dxa"/>
          </w:tcPr>
          <w:p w:rsidR="006113B5" w:rsidRPr="001400B7" w:rsidRDefault="001B3E8D" w:rsidP="00C75884">
            <w:pPr>
              <w:jc w:val="both"/>
              <w:rPr>
                <w:sz w:val="22"/>
                <w:szCs w:val="22"/>
                <w:lang w:val="fr-FR"/>
              </w:rPr>
            </w:pPr>
            <w:proofErr w:type="spellStart"/>
            <w:r w:rsidRPr="001400B7">
              <w:rPr>
                <w:sz w:val="22"/>
                <w:szCs w:val="22"/>
                <w:lang w:val="fr-FR"/>
              </w:rPr>
              <w:t>Zoungou</w:t>
            </w:r>
            <w:proofErr w:type="spellEnd"/>
            <w:r w:rsidRPr="001400B7">
              <w:rPr>
                <w:sz w:val="22"/>
                <w:szCs w:val="22"/>
                <w:lang w:val="fr-FR"/>
              </w:rPr>
              <w:t xml:space="preserve">, GV </w:t>
            </w:r>
          </w:p>
          <w:p w:rsidR="001B3E8D" w:rsidRPr="001400B7" w:rsidRDefault="001B3E8D" w:rsidP="00C75884">
            <w:pPr>
              <w:jc w:val="both"/>
              <w:rPr>
                <w:sz w:val="22"/>
                <w:szCs w:val="22"/>
                <w:lang w:val="fr-FR"/>
              </w:rPr>
            </w:pPr>
            <w:proofErr w:type="spellStart"/>
            <w:r w:rsidRPr="001400B7">
              <w:rPr>
                <w:sz w:val="22"/>
                <w:szCs w:val="22"/>
                <w:lang w:val="fr-FR"/>
              </w:rPr>
              <w:t>Songtaaba</w:t>
            </w:r>
            <w:proofErr w:type="spellEnd"/>
            <w:r w:rsidRPr="001400B7">
              <w:rPr>
                <w:sz w:val="22"/>
                <w:szCs w:val="22"/>
                <w:lang w:val="fr-FR"/>
              </w:rPr>
              <w:t xml:space="preserve"> de </w:t>
            </w:r>
            <w:proofErr w:type="spellStart"/>
            <w:r w:rsidRPr="001400B7">
              <w:rPr>
                <w:sz w:val="22"/>
                <w:szCs w:val="22"/>
                <w:lang w:val="fr-FR"/>
              </w:rPr>
              <w:t>bendogo</w:t>
            </w:r>
            <w:proofErr w:type="spellEnd"/>
          </w:p>
        </w:tc>
        <w:tc>
          <w:tcPr>
            <w:tcW w:w="1534" w:type="dxa"/>
          </w:tcPr>
          <w:p w:rsidR="006113B5" w:rsidRPr="001400B7" w:rsidRDefault="006113B5" w:rsidP="00C75884">
            <w:pPr>
              <w:jc w:val="both"/>
              <w:rPr>
                <w:sz w:val="22"/>
                <w:szCs w:val="22"/>
                <w:lang w:val="fr-FR"/>
              </w:rPr>
            </w:pPr>
          </w:p>
          <w:p w:rsidR="001B3E8D" w:rsidRPr="001400B7" w:rsidRDefault="001B3E8D" w:rsidP="00C75884">
            <w:pPr>
              <w:jc w:val="both"/>
              <w:rPr>
                <w:sz w:val="22"/>
                <w:szCs w:val="22"/>
                <w:lang w:val="fr-FR"/>
              </w:rPr>
            </w:pPr>
            <w:r w:rsidRPr="001400B7">
              <w:rPr>
                <w:sz w:val="22"/>
                <w:szCs w:val="22"/>
                <w:lang w:val="fr-FR"/>
              </w:rPr>
              <w:t>3</w:t>
            </w:r>
          </w:p>
        </w:tc>
        <w:tc>
          <w:tcPr>
            <w:tcW w:w="1534" w:type="dxa"/>
          </w:tcPr>
          <w:p w:rsidR="006113B5" w:rsidRPr="001400B7" w:rsidRDefault="006113B5" w:rsidP="00C75884">
            <w:pPr>
              <w:jc w:val="both"/>
              <w:rPr>
                <w:sz w:val="22"/>
                <w:szCs w:val="22"/>
                <w:lang w:val="fr-FR"/>
              </w:rPr>
            </w:pPr>
          </w:p>
          <w:p w:rsidR="001B3E8D" w:rsidRPr="001400B7" w:rsidRDefault="001B3E8D" w:rsidP="00C75884">
            <w:pPr>
              <w:jc w:val="both"/>
              <w:rPr>
                <w:sz w:val="22"/>
                <w:szCs w:val="22"/>
                <w:lang w:val="fr-FR"/>
              </w:rPr>
            </w:pPr>
            <w:r w:rsidRPr="001400B7">
              <w:rPr>
                <w:sz w:val="22"/>
                <w:szCs w:val="22"/>
                <w:lang w:val="fr-FR"/>
              </w:rPr>
              <w:t>95</w:t>
            </w:r>
          </w:p>
        </w:tc>
        <w:tc>
          <w:tcPr>
            <w:tcW w:w="1534" w:type="dxa"/>
          </w:tcPr>
          <w:p w:rsidR="006113B5" w:rsidRPr="001400B7" w:rsidRDefault="006113B5" w:rsidP="00C75884">
            <w:pPr>
              <w:jc w:val="both"/>
              <w:rPr>
                <w:sz w:val="22"/>
                <w:szCs w:val="22"/>
                <w:lang w:val="fr-FR"/>
              </w:rPr>
            </w:pPr>
          </w:p>
          <w:p w:rsidR="001B3E8D" w:rsidRPr="001400B7" w:rsidRDefault="001B3E8D" w:rsidP="00C75884">
            <w:pPr>
              <w:jc w:val="both"/>
              <w:rPr>
                <w:sz w:val="22"/>
                <w:szCs w:val="22"/>
                <w:lang w:val="fr-FR"/>
              </w:rPr>
            </w:pPr>
            <w:r w:rsidRPr="001400B7">
              <w:rPr>
                <w:sz w:val="22"/>
                <w:szCs w:val="22"/>
                <w:lang w:val="fr-FR"/>
              </w:rPr>
              <w:t>63</w:t>
            </w:r>
          </w:p>
        </w:tc>
        <w:tc>
          <w:tcPr>
            <w:tcW w:w="1534" w:type="dxa"/>
          </w:tcPr>
          <w:p w:rsidR="006113B5" w:rsidRPr="001400B7" w:rsidRDefault="006113B5" w:rsidP="00C75884">
            <w:pPr>
              <w:jc w:val="both"/>
              <w:rPr>
                <w:sz w:val="22"/>
                <w:szCs w:val="22"/>
                <w:lang w:val="fr-FR"/>
              </w:rPr>
            </w:pPr>
          </w:p>
          <w:p w:rsidR="001B3E8D" w:rsidRPr="001400B7" w:rsidRDefault="001B3E8D" w:rsidP="00C75884">
            <w:pPr>
              <w:jc w:val="both"/>
              <w:rPr>
                <w:sz w:val="22"/>
                <w:szCs w:val="22"/>
                <w:lang w:val="fr-FR"/>
              </w:rPr>
            </w:pPr>
            <w:r w:rsidRPr="001400B7">
              <w:rPr>
                <w:sz w:val="22"/>
                <w:szCs w:val="22"/>
                <w:lang w:val="fr-FR"/>
              </w:rPr>
              <w:t>150</w:t>
            </w:r>
          </w:p>
        </w:tc>
        <w:tc>
          <w:tcPr>
            <w:tcW w:w="1534" w:type="dxa"/>
          </w:tcPr>
          <w:p w:rsidR="006113B5" w:rsidRPr="001400B7" w:rsidRDefault="006113B5" w:rsidP="00C75884">
            <w:pPr>
              <w:jc w:val="both"/>
              <w:rPr>
                <w:sz w:val="22"/>
                <w:szCs w:val="22"/>
                <w:lang w:val="fr-FR"/>
              </w:rPr>
            </w:pPr>
          </w:p>
          <w:p w:rsidR="001B3E8D" w:rsidRPr="001400B7" w:rsidRDefault="001B3E8D" w:rsidP="00C75884">
            <w:pPr>
              <w:jc w:val="both"/>
              <w:rPr>
                <w:sz w:val="22"/>
                <w:szCs w:val="22"/>
                <w:lang w:val="fr-FR"/>
              </w:rPr>
            </w:pPr>
            <w:r w:rsidRPr="001400B7">
              <w:rPr>
                <w:sz w:val="22"/>
                <w:szCs w:val="22"/>
                <w:lang w:val="fr-FR"/>
              </w:rPr>
              <w:t>105</w:t>
            </w:r>
          </w:p>
        </w:tc>
      </w:tr>
    </w:tbl>
    <w:p w:rsidR="006113B5" w:rsidRDefault="006113B5" w:rsidP="00C75884">
      <w:pPr>
        <w:jc w:val="both"/>
        <w:rPr>
          <w:lang w:val="fr-FR"/>
        </w:rPr>
      </w:pPr>
    </w:p>
    <w:p w:rsidR="00E15D1A" w:rsidRDefault="00E15D1A" w:rsidP="00C75884">
      <w:pPr>
        <w:jc w:val="both"/>
        <w:rPr>
          <w:lang w:val="fr-FR"/>
        </w:rPr>
      </w:pPr>
      <w:r>
        <w:rPr>
          <w:lang w:val="fr-FR"/>
        </w:rPr>
        <w:t xml:space="preserve">Il est ressorti que le site du GV </w:t>
      </w:r>
      <w:proofErr w:type="spellStart"/>
      <w:r>
        <w:rPr>
          <w:lang w:val="fr-FR"/>
        </w:rPr>
        <w:t>songtaaba</w:t>
      </w:r>
      <w:proofErr w:type="spellEnd"/>
      <w:r>
        <w:rPr>
          <w:lang w:val="fr-FR"/>
        </w:rPr>
        <w:t xml:space="preserve"> de </w:t>
      </w:r>
      <w:proofErr w:type="spellStart"/>
      <w:r>
        <w:rPr>
          <w:lang w:val="fr-FR"/>
        </w:rPr>
        <w:t>bendogo</w:t>
      </w:r>
      <w:proofErr w:type="spellEnd"/>
      <w:r>
        <w:rPr>
          <w:lang w:val="fr-FR"/>
        </w:rPr>
        <w:t xml:space="preserve"> à </w:t>
      </w:r>
      <w:proofErr w:type="spellStart"/>
      <w:r>
        <w:rPr>
          <w:lang w:val="fr-FR"/>
        </w:rPr>
        <w:t>Zoungou</w:t>
      </w:r>
      <w:proofErr w:type="spellEnd"/>
      <w:r>
        <w:rPr>
          <w:lang w:val="fr-FR"/>
        </w:rPr>
        <w:t xml:space="preserve"> qui a bénéficié de cette subvention en 2013 a pu le faire </w:t>
      </w:r>
      <w:r w:rsidR="006113B5">
        <w:rPr>
          <w:lang w:val="fr-FR"/>
        </w:rPr>
        <w:t>fonctionner</w:t>
      </w:r>
      <w:r>
        <w:rPr>
          <w:lang w:val="fr-FR"/>
        </w:rPr>
        <w:t xml:space="preserve"> </w:t>
      </w:r>
      <w:r w:rsidR="002C2B75">
        <w:rPr>
          <w:lang w:val="fr-FR"/>
        </w:rPr>
        <w:t xml:space="preserve">toutes </w:t>
      </w:r>
      <w:r>
        <w:rPr>
          <w:lang w:val="fr-FR"/>
        </w:rPr>
        <w:t>l</w:t>
      </w:r>
      <w:r w:rsidR="006113B5">
        <w:rPr>
          <w:lang w:val="fr-FR"/>
        </w:rPr>
        <w:t>es 3 saisons.</w:t>
      </w:r>
      <w:r>
        <w:rPr>
          <w:lang w:val="fr-FR"/>
        </w:rPr>
        <w:t xml:space="preserve"> </w:t>
      </w:r>
      <w:r w:rsidR="002C2B75">
        <w:rPr>
          <w:lang w:val="fr-FR"/>
        </w:rPr>
        <w:t>Le nombre d’exploitant qui était de 95 personnes dont 63 femmes au départ est passé</w:t>
      </w:r>
      <w:r w:rsidR="003C7412">
        <w:rPr>
          <w:lang w:val="fr-FR"/>
        </w:rPr>
        <w:t xml:space="preserve"> à 150 personnes dont 105 femmes en 2015.</w:t>
      </w:r>
    </w:p>
    <w:p w:rsidR="00B37A8F" w:rsidRDefault="00B37A8F" w:rsidP="00C75884">
      <w:pPr>
        <w:jc w:val="both"/>
        <w:rPr>
          <w:lang w:val="fr-FR"/>
        </w:rPr>
      </w:pPr>
      <w:r>
        <w:rPr>
          <w:lang w:val="fr-FR"/>
        </w:rPr>
        <w:t>Ce qui témoigne de l’intérêt qu’on ces bénéficiaires vis-à-vis de cette activité et de l’impact qu’elle peut avoir sur leur vie quotidienne.</w:t>
      </w:r>
    </w:p>
    <w:p w:rsidR="00B37A8F" w:rsidRDefault="00B37A8F" w:rsidP="00C75884">
      <w:pPr>
        <w:jc w:val="both"/>
        <w:rPr>
          <w:lang w:val="fr-FR"/>
        </w:rPr>
      </w:pPr>
      <w:r>
        <w:rPr>
          <w:lang w:val="fr-FR"/>
        </w:rPr>
        <w:t>Quant à la mode d’organisatio</w:t>
      </w:r>
      <w:r w:rsidR="00A10A58">
        <w:rPr>
          <w:lang w:val="fr-FR"/>
        </w:rPr>
        <w:t>n, chaque</w:t>
      </w:r>
      <w:r>
        <w:rPr>
          <w:lang w:val="fr-FR"/>
        </w:rPr>
        <w:t xml:space="preserve"> exploitant </w:t>
      </w:r>
      <w:r w:rsidR="00A10A58">
        <w:rPr>
          <w:lang w:val="fr-FR"/>
        </w:rPr>
        <w:t xml:space="preserve"> repique une boite d’oignon. Ces oignons récoltés sont vendus et les fonds obtenus</w:t>
      </w:r>
      <w:r>
        <w:rPr>
          <w:lang w:val="fr-FR"/>
        </w:rPr>
        <w:t xml:space="preserve"> sont versées dans </w:t>
      </w:r>
      <w:r w:rsidR="00A10A58">
        <w:rPr>
          <w:lang w:val="fr-FR"/>
        </w:rPr>
        <w:t>une banque de la place</w:t>
      </w:r>
      <w:r>
        <w:rPr>
          <w:lang w:val="fr-FR"/>
        </w:rPr>
        <w:t xml:space="preserve"> et serviront pour le renouvellement des motopompes en cas d’amortissement. Pour l’achat de l’engrais, des semences, du carburant et l’entretien de la motopompe, ils se font de façon individuelle. Cela s’explique par le fait que  chaque exploitant à sa période de production et les superficies exploitées varient d’un individu à l’autre par conséquent ils n’auront pas les mêmes coûts d’investissement et les mêmes durées d’utilisation de la motopompe. Le gestionnai</w:t>
      </w:r>
      <w:r w:rsidR="001664BA">
        <w:rPr>
          <w:lang w:val="fr-FR"/>
        </w:rPr>
        <w:t xml:space="preserve">re est </w:t>
      </w:r>
      <w:r w:rsidR="00C16930">
        <w:rPr>
          <w:lang w:val="fr-FR"/>
        </w:rPr>
        <w:t>tenu</w:t>
      </w:r>
      <w:r w:rsidR="001664BA">
        <w:rPr>
          <w:lang w:val="fr-FR"/>
        </w:rPr>
        <w:t xml:space="preserve"> donc de s’assurer d</w:t>
      </w:r>
      <w:r>
        <w:rPr>
          <w:lang w:val="fr-FR"/>
        </w:rPr>
        <w:t>e l’état des motopompes avant leurs octrois ou leurs réceptions.</w:t>
      </w:r>
    </w:p>
    <w:p w:rsidR="00B37A8F" w:rsidRDefault="00B37A8F" w:rsidP="00C75884">
      <w:pPr>
        <w:jc w:val="both"/>
        <w:rPr>
          <w:lang w:val="fr-FR"/>
        </w:rPr>
      </w:pPr>
    </w:p>
    <w:p w:rsidR="00250C29" w:rsidRPr="00E46597" w:rsidRDefault="00250C29" w:rsidP="00C75884">
      <w:pPr>
        <w:jc w:val="both"/>
        <w:rPr>
          <w:lang w:val="fr-FR"/>
        </w:rPr>
      </w:pPr>
    </w:p>
    <w:p w:rsidR="00AC7BB1" w:rsidRPr="00AC7BB1" w:rsidRDefault="00CF44C7" w:rsidP="00C75884">
      <w:pPr>
        <w:pStyle w:val="2eSous-titre"/>
        <w:numPr>
          <w:ilvl w:val="1"/>
          <w:numId w:val="20"/>
        </w:numPr>
        <w:spacing w:after="0" w:line="240" w:lineRule="auto"/>
        <w:rPr>
          <w:i w:val="0"/>
          <w:sz w:val="24"/>
          <w:szCs w:val="24"/>
          <w:lang w:val="fr-FR"/>
        </w:rPr>
      </w:pPr>
      <w:bookmarkStart w:id="7" w:name="_Toc437605971"/>
      <w:r>
        <w:rPr>
          <w:i w:val="0"/>
          <w:sz w:val="24"/>
          <w:szCs w:val="24"/>
          <w:lang w:val="fr-FR"/>
        </w:rPr>
        <w:t xml:space="preserve"> </w:t>
      </w:r>
      <w:r w:rsidR="00C310EF" w:rsidRPr="00E46597">
        <w:rPr>
          <w:i w:val="0"/>
          <w:sz w:val="24"/>
          <w:szCs w:val="24"/>
          <w:lang w:val="fr-FR"/>
        </w:rPr>
        <w:t>R</w:t>
      </w:r>
      <w:r w:rsidR="00A12CEC" w:rsidRPr="00E46597">
        <w:rPr>
          <w:i w:val="0"/>
          <w:sz w:val="24"/>
          <w:szCs w:val="24"/>
          <w:lang w:val="fr-FR"/>
        </w:rPr>
        <w:t>é</w:t>
      </w:r>
      <w:r w:rsidR="00C310EF" w:rsidRPr="00E46597">
        <w:rPr>
          <w:i w:val="0"/>
          <w:sz w:val="24"/>
          <w:szCs w:val="24"/>
          <w:lang w:val="fr-FR"/>
        </w:rPr>
        <w:t>ussites</w:t>
      </w:r>
      <w:bookmarkEnd w:id="7"/>
    </w:p>
    <w:p w:rsidR="003F2E24" w:rsidRDefault="00AC7BB1" w:rsidP="00C75884">
      <w:pPr>
        <w:tabs>
          <w:tab w:val="left" w:pos="0"/>
        </w:tabs>
        <w:jc w:val="both"/>
        <w:rPr>
          <w:lang w:val="fr-FR"/>
        </w:rPr>
      </w:pPr>
      <w:r>
        <w:rPr>
          <w:lang w:val="fr-FR"/>
        </w:rPr>
        <w:t>Au cours de cette année, l’ABN a enregistré comme réussite le fait que sur les 142 bénéficiaires des CES qui sont issus de 5GV, chacun a pu creuser et stabiliser sa fosse de 9m</w:t>
      </w:r>
      <w:r w:rsidRPr="00AC7BB1">
        <w:rPr>
          <w:vertAlign w:val="superscript"/>
          <w:lang w:val="fr-FR"/>
        </w:rPr>
        <w:t>3</w:t>
      </w:r>
      <w:r>
        <w:rPr>
          <w:vertAlign w:val="superscript"/>
          <w:lang w:val="fr-FR"/>
        </w:rPr>
        <w:t xml:space="preserve">  </w:t>
      </w:r>
      <w:r>
        <w:rPr>
          <w:lang w:val="fr-FR"/>
        </w:rPr>
        <w:t>(3m*3m*1m)</w:t>
      </w:r>
      <w:r w:rsidR="003F2E24">
        <w:rPr>
          <w:lang w:val="fr-FR"/>
        </w:rPr>
        <w:t>.</w:t>
      </w:r>
      <w:r w:rsidR="003F2E24" w:rsidRPr="003F2E24">
        <w:rPr>
          <w:lang w:val="fr-FR"/>
        </w:rPr>
        <w:t xml:space="preserve"> </w:t>
      </w:r>
    </w:p>
    <w:p w:rsidR="003F2E24" w:rsidRDefault="003F2E24" w:rsidP="00C75884">
      <w:pPr>
        <w:tabs>
          <w:tab w:val="left" w:pos="0"/>
        </w:tabs>
        <w:jc w:val="both"/>
        <w:rPr>
          <w:lang w:val="fr-FR"/>
        </w:rPr>
      </w:pPr>
      <w:r>
        <w:rPr>
          <w:lang w:val="fr-FR"/>
        </w:rPr>
        <w:t xml:space="preserve">Les moments forts enregistrés sont entre autre les effets d’  « entrainement » des actions de l’ABN. En effet, lors de la formation théorique et pratique des GV </w:t>
      </w:r>
      <w:proofErr w:type="spellStart"/>
      <w:r w:rsidRPr="00E1210F">
        <w:rPr>
          <w:lang w:val="fr-FR"/>
        </w:rPr>
        <w:lastRenderedPageBreak/>
        <w:t>Nongta</w:t>
      </w:r>
      <w:r>
        <w:rPr>
          <w:lang w:val="fr-FR"/>
        </w:rPr>
        <w:t>aba</w:t>
      </w:r>
      <w:proofErr w:type="spellEnd"/>
      <w:r>
        <w:rPr>
          <w:lang w:val="fr-FR"/>
        </w:rPr>
        <w:t xml:space="preserve"> de </w:t>
      </w:r>
      <w:proofErr w:type="spellStart"/>
      <w:r>
        <w:rPr>
          <w:lang w:val="fr-FR"/>
        </w:rPr>
        <w:t>Boussoulgo</w:t>
      </w:r>
      <w:proofErr w:type="spellEnd"/>
      <w:r>
        <w:rPr>
          <w:lang w:val="fr-FR"/>
        </w:rPr>
        <w:t xml:space="preserve"> &amp; </w:t>
      </w:r>
      <w:proofErr w:type="spellStart"/>
      <w:r>
        <w:rPr>
          <w:lang w:val="fr-FR"/>
        </w:rPr>
        <w:t>Nayineeré</w:t>
      </w:r>
      <w:proofErr w:type="spellEnd"/>
      <w:r>
        <w:rPr>
          <w:lang w:val="fr-FR"/>
        </w:rPr>
        <w:t xml:space="preserve">  de </w:t>
      </w:r>
      <w:proofErr w:type="spellStart"/>
      <w:r>
        <w:rPr>
          <w:lang w:val="fr-FR"/>
        </w:rPr>
        <w:t>Kogho</w:t>
      </w:r>
      <w:proofErr w:type="spellEnd"/>
      <w:r>
        <w:rPr>
          <w:lang w:val="fr-FR"/>
        </w:rPr>
        <w:t xml:space="preserve"> qui se sont déroulées au niveau local : village de ces GV membres, le groupement  du village de </w:t>
      </w:r>
      <w:proofErr w:type="spellStart"/>
      <w:r>
        <w:rPr>
          <w:lang w:val="fr-FR"/>
        </w:rPr>
        <w:t>Donsin</w:t>
      </w:r>
      <w:proofErr w:type="spellEnd"/>
      <w:r>
        <w:rPr>
          <w:lang w:val="fr-FR"/>
        </w:rPr>
        <w:t xml:space="preserve"> qui n’est pas membre de ABN ni aucune autre association a sollicité à participer à la formation. A l’issue de cette formation ce GV a opté de solliciter le matériel de ces GV bénéficiaires pour la réalisation de fosses fumières. Ce qui les a permis de creuser 16 fosses fumières même si ces dernières ne sont pas encore stabilisées</w:t>
      </w:r>
      <w:r w:rsidR="00D55661">
        <w:rPr>
          <w:lang w:val="fr-FR"/>
        </w:rPr>
        <w:t xml:space="preserve"> par manque de moyen financier</w:t>
      </w:r>
      <w:r>
        <w:rPr>
          <w:lang w:val="fr-FR"/>
        </w:rPr>
        <w:t>.</w:t>
      </w:r>
    </w:p>
    <w:p w:rsidR="003F2E24" w:rsidRDefault="003F2E24" w:rsidP="00C75884">
      <w:pPr>
        <w:tabs>
          <w:tab w:val="left" w:pos="0"/>
        </w:tabs>
        <w:jc w:val="both"/>
        <w:rPr>
          <w:lang w:val="fr-FR"/>
        </w:rPr>
      </w:pPr>
      <w:r>
        <w:rPr>
          <w:lang w:val="fr-FR"/>
        </w:rPr>
        <w:t>Cette action montre que la population a pris conscience des effets du changement climatique et du bien-fondé des actions de l’ABN et est apte à lutter contre</w:t>
      </w:r>
      <w:r w:rsidR="00EE15BF">
        <w:rPr>
          <w:lang w:val="fr-FR"/>
        </w:rPr>
        <w:t xml:space="preserve"> </w:t>
      </w:r>
      <w:r>
        <w:rPr>
          <w:lang w:val="fr-FR"/>
        </w:rPr>
        <w:t>ces effets à travers l’application des techniques de CES en ce qui concerne l’agriculture.</w:t>
      </w:r>
    </w:p>
    <w:p w:rsidR="00F05684" w:rsidRDefault="003F2E24" w:rsidP="00C75884">
      <w:pPr>
        <w:jc w:val="both"/>
        <w:rPr>
          <w:lang w:val="fr-FR"/>
        </w:rPr>
      </w:pPr>
      <w:r>
        <w:rPr>
          <w:lang w:val="fr-FR"/>
        </w:rPr>
        <w:t>Face à cette action l’ABN a opté de les accompagner en 2016 afin que ce GV puisse stabiliser ses fosses.</w:t>
      </w:r>
    </w:p>
    <w:p w:rsidR="00F05684" w:rsidRDefault="00F05684" w:rsidP="00C75884">
      <w:pPr>
        <w:jc w:val="both"/>
        <w:rPr>
          <w:lang w:val="fr-FR"/>
        </w:rPr>
      </w:pPr>
    </w:p>
    <w:p w:rsidR="00F05684" w:rsidRDefault="00F05684" w:rsidP="00C75884">
      <w:pPr>
        <w:jc w:val="both"/>
        <w:rPr>
          <w:lang w:val="fr-FR"/>
        </w:rPr>
      </w:pPr>
    </w:p>
    <w:p w:rsidR="00F05684" w:rsidRPr="00E46597" w:rsidRDefault="00F05684" w:rsidP="00C75884">
      <w:pPr>
        <w:jc w:val="both"/>
        <w:rPr>
          <w:lang w:val="fr-FR"/>
        </w:rPr>
      </w:pPr>
    </w:p>
    <w:p w:rsidR="00987A17" w:rsidRPr="00E46597" w:rsidRDefault="00E427FE" w:rsidP="00C75884">
      <w:pPr>
        <w:pStyle w:val="2eSous-titre"/>
        <w:spacing w:after="0" w:line="240" w:lineRule="auto"/>
        <w:rPr>
          <w:i w:val="0"/>
          <w:sz w:val="24"/>
          <w:szCs w:val="24"/>
          <w:lang w:val="fr-FR"/>
        </w:rPr>
      </w:pPr>
      <w:bookmarkStart w:id="8" w:name="_Toc437605972"/>
      <w:r w:rsidRPr="00E46597">
        <w:rPr>
          <w:i w:val="0"/>
          <w:sz w:val="24"/>
          <w:szCs w:val="24"/>
          <w:lang w:val="fr-FR"/>
        </w:rPr>
        <w:t>2.4</w:t>
      </w:r>
      <w:r w:rsidRPr="00E46597">
        <w:rPr>
          <w:i w:val="0"/>
          <w:sz w:val="24"/>
          <w:szCs w:val="24"/>
          <w:lang w:val="fr-FR"/>
        </w:rPr>
        <w:tab/>
      </w:r>
      <w:r w:rsidR="00E97A6D" w:rsidRPr="00E46597">
        <w:rPr>
          <w:i w:val="0"/>
          <w:sz w:val="24"/>
          <w:szCs w:val="24"/>
          <w:lang w:val="fr-FR"/>
        </w:rPr>
        <w:t>Défis principaux</w:t>
      </w:r>
      <w:bookmarkEnd w:id="8"/>
    </w:p>
    <w:p w:rsidR="00ED75A2" w:rsidRDefault="00ED75A2" w:rsidP="00C75884">
      <w:pPr>
        <w:jc w:val="both"/>
        <w:rPr>
          <w:lang w:val="fr-FR"/>
        </w:rPr>
      </w:pPr>
      <w:r>
        <w:rPr>
          <w:lang w:val="fr-FR"/>
        </w:rPr>
        <w:t xml:space="preserve">Au cours de l’année 2014 l’ABNG a été confronté un problème lié à la mesure des superficies exploitées. Cette mesure était basée sur des estimations. </w:t>
      </w:r>
    </w:p>
    <w:p w:rsidR="0019459F" w:rsidRDefault="00ED75A2" w:rsidP="00C75884">
      <w:pPr>
        <w:jc w:val="both"/>
        <w:rPr>
          <w:lang w:val="fr-FR"/>
        </w:rPr>
      </w:pPr>
      <w:r>
        <w:rPr>
          <w:lang w:val="fr-FR"/>
        </w:rPr>
        <w:t xml:space="preserve">Cette année, l’ABNG a pu relever </w:t>
      </w:r>
      <w:r w:rsidR="005306BE">
        <w:rPr>
          <w:lang w:val="fr-FR"/>
        </w:rPr>
        <w:t>ce</w:t>
      </w:r>
      <w:r w:rsidR="00E62CD0">
        <w:rPr>
          <w:lang w:val="fr-FR"/>
        </w:rPr>
        <w:t xml:space="preserve"> défi</w:t>
      </w:r>
      <w:r>
        <w:rPr>
          <w:lang w:val="fr-FR"/>
        </w:rPr>
        <w:t xml:space="preserve"> grâce aux GPS qui ont permis </w:t>
      </w:r>
      <w:r w:rsidR="00A237F0">
        <w:rPr>
          <w:lang w:val="fr-FR"/>
        </w:rPr>
        <w:t>de mesurer avec précision ces superficies</w:t>
      </w:r>
      <w:r w:rsidR="00E032B7">
        <w:rPr>
          <w:lang w:val="fr-FR"/>
        </w:rPr>
        <w:t>.</w:t>
      </w:r>
    </w:p>
    <w:p w:rsidR="005306BE" w:rsidRDefault="005306BE" w:rsidP="00C75884">
      <w:pPr>
        <w:jc w:val="both"/>
        <w:rPr>
          <w:lang w:val="fr-FR"/>
        </w:rPr>
      </w:pPr>
    </w:p>
    <w:p w:rsidR="004F682C" w:rsidRPr="00E46597" w:rsidRDefault="004F682C" w:rsidP="00C75884">
      <w:pPr>
        <w:jc w:val="both"/>
        <w:rPr>
          <w:lang w:val="fr-FR"/>
        </w:rPr>
      </w:pPr>
    </w:p>
    <w:p w:rsidR="000E15D8" w:rsidRPr="00E46597" w:rsidRDefault="004D790A" w:rsidP="00C75884">
      <w:pPr>
        <w:pStyle w:val="1erSous-titre"/>
        <w:spacing w:before="0" w:beforeAutospacing="0" w:after="0" w:afterAutospacing="0" w:line="240" w:lineRule="auto"/>
        <w:ind w:left="0"/>
        <w:jc w:val="both"/>
        <w:rPr>
          <w:i w:val="0"/>
          <w:sz w:val="24"/>
          <w:szCs w:val="24"/>
        </w:rPr>
      </w:pPr>
      <w:bookmarkStart w:id="9" w:name="_Toc437605973"/>
      <w:r w:rsidRPr="00E46597">
        <w:rPr>
          <w:i w:val="0"/>
          <w:sz w:val="24"/>
          <w:szCs w:val="24"/>
        </w:rPr>
        <w:t>Rapport de gestion</w:t>
      </w:r>
      <w:bookmarkEnd w:id="9"/>
    </w:p>
    <w:p w:rsidR="004F682C" w:rsidRPr="00E46597" w:rsidRDefault="004F682C" w:rsidP="00C75884">
      <w:pPr>
        <w:pStyle w:val="1erSous-titre"/>
        <w:numPr>
          <w:ilvl w:val="0"/>
          <w:numId w:val="0"/>
        </w:numPr>
        <w:spacing w:before="0" w:beforeAutospacing="0" w:after="0" w:afterAutospacing="0" w:line="240" w:lineRule="auto"/>
        <w:jc w:val="both"/>
        <w:rPr>
          <w:i w:val="0"/>
          <w:sz w:val="24"/>
          <w:szCs w:val="24"/>
        </w:rPr>
      </w:pPr>
    </w:p>
    <w:p w:rsidR="006B7462" w:rsidRPr="00E46597" w:rsidRDefault="00E427FE" w:rsidP="00C75884">
      <w:pPr>
        <w:pStyle w:val="2eSous-titre"/>
        <w:spacing w:after="0" w:line="240" w:lineRule="auto"/>
        <w:rPr>
          <w:i w:val="0"/>
          <w:sz w:val="24"/>
          <w:szCs w:val="24"/>
          <w:lang w:val="fr-FR"/>
        </w:rPr>
      </w:pPr>
      <w:bookmarkStart w:id="10" w:name="_Toc437605974"/>
      <w:r w:rsidRPr="00E46597">
        <w:rPr>
          <w:i w:val="0"/>
          <w:sz w:val="24"/>
          <w:szCs w:val="24"/>
          <w:lang w:val="fr-FR"/>
        </w:rPr>
        <w:t>3.1</w:t>
      </w:r>
      <w:r w:rsidRPr="00E46597">
        <w:rPr>
          <w:i w:val="0"/>
          <w:sz w:val="24"/>
          <w:szCs w:val="24"/>
          <w:lang w:val="fr-FR"/>
        </w:rPr>
        <w:tab/>
      </w:r>
      <w:r w:rsidR="004D790A" w:rsidRPr="00E46597">
        <w:rPr>
          <w:i w:val="0"/>
          <w:sz w:val="24"/>
          <w:szCs w:val="24"/>
          <w:lang w:val="fr-FR"/>
        </w:rPr>
        <w:t xml:space="preserve">Bureau de </w:t>
      </w:r>
      <w:r w:rsidR="006B7462" w:rsidRPr="00E46597">
        <w:rPr>
          <w:i w:val="0"/>
          <w:sz w:val="24"/>
          <w:szCs w:val="24"/>
          <w:lang w:val="fr-FR"/>
        </w:rPr>
        <w:t>Coordination</w:t>
      </w:r>
      <w:bookmarkEnd w:id="10"/>
    </w:p>
    <w:p w:rsidR="00E33A6C" w:rsidRPr="00E46597" w:rsidRDefault="006C5871" w:rsidP="00C75884">
      <w:pPr>
        <w:jc w:val="both"/>
        <w:rPr>
          <w:lang w:val="fr-FR"/>
        </w:rPr>
      </w:pPr>
      <w:r w:rsidRPr="00E46597">
        <w:rPr>
          <w:lang w:val="fr-FR"/>
        </w:rPr>
        <w:t xml:space="preserve">Décrire les changements importants dans le bureau de coordination de </w:t>
      </w:r>
      <w:proofErr w:type="spellStart"/>
      <w:r w:rsidRPr="00E46597">
        <w:rPr>
          <w:lang w:val="fr-FR"/>
        </w:rPr>
        <w:t>Solidar</w:t>
      </w:r>
      <w:proofErr w:type="spellEnd"/>
      <w:r w:rsidRPr="00E46597">
        <w:rPr>
          <w:lang w:val="fr-FR"/>
        </w:rPr>
        <w:t xml:space="preserve"> (</w:t>
      </w:r>
      <w:r w:rsidR="00E21821" w:rsidRPr="00E46597">
        <w:rPr>
          <w:lang w:val="fr-FR"/>
        </w:rPr>
        <w:t>ch</w:t>
      </w:r>
      <w:r w:rsidRPr="00E46597">
        <w:rPr>
          <w:lang w:val="fr-FR"/>
        </w:rPr>
        <w:t>angement de personnel, logistique, etc.)</w:t>
      </w:r>
      <w:r w:rsidR="000E15D8" w:rsidRPr="00E46597">
        <w:rPr>
          <w:lang w:val="fr-FR"/>
        </w:rPr>
        <w:t xml:space="preserve">; </w:t>
      </w:r>
    </w:p>
    <w:p w:rsidR="006C5871" w:rsidRPr="00E46597" w:rsidRDefault="006C5871" w:rsidP="00C75884">
      <w:pPr>
        <w:jc w:val="both"/>
        <w:rPr>
          <w:lang w:val="fr-FR"/>
        </w:rPr>
      </w:pPr>
      <w:r w:rsidRPr="00E46597">
        <w:rPr>
          <w:lang w:val="fr-FR"/>
        </w:rPr>
        <w:t xml:space="preserve">Commenter les défis-clé et </w:t>
      </w:r>
      <w:r w:rsidR="00E21821" w:rsidRPr="00E46597">
        <w:rPr>
          <w:lang w:val="fr-FR"/>
        </w:rPr>
        <w:t xml:space="preserve">la manière dont </w:t>
      </w:r>
      <w:r w:rsidRPr="00E46597">
        <w:rPr>
          <w:lang w:val="fr-FR"/>
        </w:rPr>
        <w:t>ils ont été traités / résolus.</w:t>
      </w:r>
    </w:p>
    <w:p w:rsidR="000E15D8" w:rsidRPr="00E46597" w:rsidRDefault="000E15D8" w:rsidP="00C75884">
      <w:pPr>
        <w:jc w:val="both"/>
        <w:rPr>
          <w:lang w:val="fr-FR"/>
        </w:rPr>
      </w:pPr>
    </w:p>
    <w:p w:rsidR="006B7462" w:rsidRPr="00E46597" w:rsidRDefault="00E427FE" w:rsidP="00C75884">
      <w:pPr>
        <w:pStyle w:val="2eSous-titre"/>
        <w:spacing w:after="0" w:line="240" w:lineRule="auto"/>
        <w:rPr>
          <w:i w:val="0"/>
          <w:sz w:val="24"/>
          <w:szCs w:val="24"/>
          <w:lang w:val="fr-FR"/>
        </w:rPr>
      </w:pPr>
      <w:bookmarkStart w:id="11" w:name="_Toc437605975"/>
      <w:r w:rsidRPr="00E46597">
        <w:rPr>
          <w:i w:val="0"/>
          <w:sz w:val="24"/>
          <w:szCs w:val="24"/>
          <w:lang w:val="fr-FR"/>
        </w:rPr>
        <w:t>3.2</w:t>
      </w:r>
      <w:r w:rsidRPr="00E46597">
        <w:rPr>
          <w:i w:val="0"/>
          <w:sz w:val="24"/>
          <w:szCs w:val="24"/>
          <w:lang w:val="fr-FR"/>
        </w:rPr>
        <w:tab/>
      </w:r>
      <w:r w:rsidR="006B7462" w:rsidRPr="00E46597">
        <w:rPr>
          <w:i w:val="0"/>
          <w:sz w:val="24"/>
          <w:szCs w:val="24"/>
          <w:lang w:val="fr-FR"/>
        </w:rPr>
        <w:t>Evaluation</w:t>
      </w:r>
      <w:r w:rsidR="00FD0C0E" w:rsidRPr="00E46597">
        <w:rPr>
          <w:i w:val="0"/>
          <w:sz w:val="24"/>
          <w:szCs w:val="24"/>
          <w:lang w:val="fr-FR"/>
        </w:rPr>
        <w:t xml:space="preserve">, </w:t>
      </w:r>
      <w:r w:rsidR="00E21821" w:rsidRPr="00E46597">
        <w:rPr>
          <w:i w:val="0"/>
          <w:sz w:val="24"/>
          <w:szCs w:val="24"/>
          <w:lang w:val="fr-FR"/>
        </w:rPr>
        <w:t>partage et formation</w:t>
      </w:r>
      <w:bookmarkEnd w:id="11"/>
    </w:p>
    <w:p w:rsidR="007559BD" w:rsidRPr="00C23646" w:rsidRDefault="007559BD" w:rsidP="00C75884">
      <w:pPr>
        <w:jc w:val="both"/>
        <w:rPr>
          <w:lang w:val="fr-FR"/>
        </w:rPr>
      </w:pPr>
      <w:r w:rsidRPr="00C23646">
        <w:rPr>
          <w:lang w:val="fr-FR"/>
        </w:rPr>
        <w:t xml:space="preserve">Au cours de cette année 2015, quelques membres de l’ABNG ont bénéficié de formations organisées par la RBF. </w:t>
      </w:r>
    </w:p>
    <w:p w:rsidR="007559BD" w:rsidRPr="00C23646" w:rsidRDefault="007559BD" w:rsidP="00C75884">
      <w:pPr>
        <w:jc w:val="both"/>
        <w:rPr>
          <w:lang w:val="fr-FR"/>
        </w:rPr>
      </w:pPr>
      <w:r w:rsidRPr="00C23646">
        <w:rPr>
          <w:lang w:val="fr-FR"/>
        </w:rPr>
        <w:t xml:space="preserve">C’est ainsi que le chargé de programme a été recyclé sur l’utilisation de la base de données du </w:t>
      </w:r>
      <w:r w:rsidRPr="00C23646">
        <w:rPr>
          <w:rFonts w:cs="Arial"/>
        </w:rPr>
        <w:t>17 au 20 Mars 2015</w:t>
      </w:r>
      <w:r w:rsidRPr="00C23646">
        <w:rPr>
          <w:lang w:val="fr-FR"/>
        </w:rPr>
        <w:t xml:space="preserve"> au siège de ladite structure. Ce recyclage a été d’un grand apport parce qu’elle a permis aux participants de se familiariser à l’utilisation de la base de données.</w:t>
      </w:r>
    </w:p>
    <w:p w:rsidR="007559BD" w:rsidRPr="00C23646" w:rsidRDefault="007559BD" w:rsidP="00C75884">
      <w:pPr>
        <w:jc w:val="both"/>
        <w:rPr>
          <w:lang w:val="fr-FR"/>
        </w:rPr>
      </w:pPr>
      <w:r w:rsidRPr="00C23646">
        <w:rPr>
          <w:lang w:val="fr-FR"/>
        </w:rPr>
        <w:t xml:space="preserve">Une formation </w:t>
      </w:r>
      <w:r w:rsidRPr="00C23646">
        <w:rPr>
          <w:rFonts w:cs="Arial"/>
          <w:lang w:val="fr-FR"/>
        </w:rPr>
        <w:t>sur le Leadership : « Vivre les Lois du Leadership »</w:t>
      </w:r>
      <w:r w:rsidRPr="00C23646">
        <w:rPr>
          <w:lang w:val="fr-FR"/>
        </w:rPr>
        <w:t>a été également organisée au profit des partenaires de développement de SOLIDAR Suisse du</w:t>
      </w:r>
      <w:r w:rsidRPr="00C23646">
        <w:rPr>
          <w:rFonts w:cs="Arial"/>
        </w:rPr>
        <w:t>24 au 25 Avril 2015</w:t>
      </w:r>
      <w:r w:rsidRPr="00C23646">
        <w:rPr>
          <w:lang w:val="fr-FR"/>
        </w:rPr>
        <w:t xml:space="preserve">.Cette formation permettra sans doute aux partenaires d’avoir des comportements de leader et à propulser leurs structures. </w:t>
      </w:r>
    </w:p>
    <w:p w:rsidR="003E6990" w:rsidRPr="00C23646" w:rsidRDefault="00AF6A33" w:rsidP="00C75884">
      <w:pPr>
        <w:jc w:val="both"/>
        <w:rPr>
          <w:lang w:val="fr-FR"/>
        </w:rPr>
      </w:pPr>
      <w:r w:rsidRPr="00C23646">
        <w:rPr>
          <w:lang w:val="fr-FR"/>
        </w:rPr>
        <w:t xml:space="preserve">Trois (3) membres ont également bénéficié d’une formation sur </w:t>
      </w:r>
      <w:r w:rsidR="00C23646" w:rsidRPr="00C23646">
        <w:rPr>
          <w:lang w:val="fr-FR"/>
        </w:rPr>
        <w:t xml:space="preserve">la </w:t>
      </w:r>
      <w:r w:rsidRPr="00C23646">
        <w:rPr>
          <w:lang w:val="fr-FR"/>
        </w:rPr>
        <w:t xml:space="preserve">comptabilité simplifiée en langue locale </w:t>
      </w:r>
      <w:proofErr w:type="spellStart"/>
      <w:r w:rsidRPr="00C23646">
        <w:rPr>
          <w:lang w:val="fr-FR"/>
        </w:rPr>
        <w:t>mooré</w:t>
      </w:r>
      <w:proofErr w:type="spellEnd"/>
      <w:r w:rsidRPr="00C23646">
        <w:rPr>
          <w:lang w:val="fr-FR"/>
        </w:rPr>
        <w:t>.</w:t>
      </w:r>
      <w:r w:rsidR="003E6990" w:rsidRPr="00C23646">
        <w:rPr>
          <w:lang w:val="fr-FR"/>
        </w:rPr>
        <w:t xml:space="preserve"> Ces formés </w:t>
      </w:r>
      <w:r w:rsidR="003E6990" w:rsidRPr="00C23646">
        <w:rPr>
          <w:rFonts w:cs="Arial"/>
          <w:lang w:val="fr-FR"/>
        </w:rPr>
        <w:t xml:space="preserve">serviront à leur tour de formateur pour les différents GV membres. </w:t>
      </w:r>
    </w:p>
    <w:p w:rsidR="003E6990" w:rsidRDefault="003E6990" w:rsidP="00C75884">
      <w:pPr>
        <w:jc w:val="both"/>
        <w:rPr>
          <w:rFonts w:cs="Arial"/>
          <w:lang w:val="fr-FR"/>
        </w:rPr>
      </w:pPr>
      <w:r w:rsidRPr="00C23646">
        <w:rPr>
          <w:rFonts w:cs="Arial"/>
          <w:lang w:val="fr-FR"/>
        </w:rPr>
        <w:t>Deux (2) personnes de l’ABN ont bénéficié également d’une formation sur le logiciel comptable BANANA.</w:t>
      </w:r>
    </w:p>
    <w:p w:rsidR="003E6990" w:rsidRPr="00297A00" w:rsidRDefault="003E6990" w:rsidP="00C75884">
      <w:pPr>
        <w:jc w:val="both"/>
        <w:rPr>
          <w:lang w:val="fr-FR"/>
        </w:rPr>
      </w:pPr>
    </w:p>
    <w:p w:rsidR="007559BD" w:rsidRPr="000E0880" w:rsidRDefault="007559BD" w:rsidP="00C75884">
      <w:pPr>
        <w:jc w:val="both"/>
        <w:rPr>
          <w:lang w:val="fr-FR"/>
        </w:rPr>
      </w:pPr>
      <w:r>
        <w:rPr>
          <w:lang w:val="fr-FR"/>
        </w:rPr>
        <w:t xml:space="preserve">Au niveau régional, le président de l’ABN a participé à la journée régionale de concertation entre Etat/ONG du Plateau central, tenue le 29 Mai à </w:t>
      </w:r>
      <w:proofErr w:type="spellStart"/>
      <w:r>
        <w:rPr>
          <w:lang w:val="fr-FR"/>
        </w:rPr>
        <w:t>Ziniaré</w:t>
      </w:r>
      <w:proofErr w:type="spellEnd"/>
      <w:r>
        <w:rPr>
          <w:lang w:val="fr-FR"/>
        </w:rPr>
        <w:t>.</w:t>
      </w:r>
    </w:p>
    <w:p w:rsidR="003F2422" w:rsidRPr="00E46597" w:rsidRDefault="003F2422" w:rsidP="00C75884">
      <w:pPr>
        <w:jc w:val="both"/>
        <w:rPr>
          <w:lang w:val="fr-FR"/>
        </w:rPr>
      </w:pPr>
    </w:p>
    <w:p w:rsidR="003F2422" w:rsidRPr="00E46597" w:rsidRDefault="003F2422" w:rsidP="00C75884">
      <w:pPr>
        <w:jc w:val="both"/>
        <w:rPr>
          <w:lang w:val="fr-FR"/>
        </w:rPr>
      </w:pPr>
      <w:r w:rsidRPr="00E46597">
        <w:rPr>
          <w:lang w:val="fr-FR"/>
        </w:rPr>
        <w:lastRenderedPageBreak/>
        <w:t>Il faut noter également la rencontre des partenair</w:t>
      </w:r>
      <w:r w:rsidR="008822A4">
        <w:rPr>
          <w:lang w:val="fr-FR"/>
        </w:rPr>
        <w:t>es de SOLIDAR Suisse tenue le 04 décembre 2015. Cette rencontre est</w:t>
      </w:r>
      <w:r w:rsidRPr="00E46597">
        <w:rPr>
          <w:lang w:val="fr-FR"/>
        </w:rPr>
        <w:t xml:space="preserve"> un cadre de partage d’expériences entre les partenaires.</w:t>
      </w:r>
    </w:p>
    <w:p w:rsidR="003F2422" w:rsidRPr="00E46597" w:rsidRDefault="003F2422" w:rsidP="00C75884">
      <w:pPr>
        <w:jc w:val="both"/>
        <w:rPr>
          <w:lang w:val="fr-FR"/>
        </w:rPr>
      </w:pPr>
    </w:p>
    <w:p w:rsidR="0018421F" w:rsidRPr="00E46597" w:rsidRDefault="0018421F" w:rsidP="00C75884">
      <w:pPr>
        <w:jc w:val="both"/>
        <w:rPr>
          <w:lang w:val="fr-FR"/>
        </w:rPr>
      </w:pPr>
    </w:p>
    <w:p w:rsidR="00FD0C0E" w:rsidRPr="00E46597" w:rsidRDefault="00584809" w:rsidP="00C75884">
      <w:pPr>
        <w:pStyle w:val="1erSous-titre"/>
        <w:spacing w:before="0" w:beforeAutospacing="0" w:after="0" w:afterAutospacing="0" w:line="240" w:lineRule="auto"/>
        <w:ind w:left="0"/>
        <w:jc w:val="both"/>
        <w:rPr>
          <w:i w:val="0"/>
          <w:sz w:val="24"/>
          <w:szCs w:val="24"/>
        </w:rPr>
      </w:pPr>
      <w:bookmarkStart w:id="12" w:name="_Toc437605976"/>
      <w:r w:rsidRPr="00E46597">
        <w:rPr>
          <w:i w:val="0"/>
          <w:sz w:val="24"/>
          <w:szCs w:val="24"/>
        </w:rPr>
        <w:t>Rapport financier</w:t>
      </w:r>
      <w:bookmarkEnd w:id="12"/>
    </w:p>
    <w:p w:rsidR="006D5DFF" w:rsidRPr="00E46597" w:rsidRDefault="00FD0C0E" w:rsidP="00C75884">
      <w:pPr>
        <w:jc w:val="both"/>
        <w:rPr>
          <w:lang w:val="fr-FR"/>
        </w:rPr>
      </w:pPr>
      <w:r w:rsidRPr="00E46597">
        <w:rPr>
          <w:lang w:val="fr-FR"/>
        </w:rPr>
        <w:t>Inclu</w:t>
      </w:r>
      <w:r w:rsidR="006D5DFF" w:rsidRPr="00E46597">
        <w:rPr>
          <w:lang w:val="fr-FR"/>
        </w:rPr>
        <w:t xml:space="preserve">re un simple rapport financier </w:t>
      </w:r>
      <w:r w:rsidR="00E06A8B" w:rsidRPr="00E46597">
        <w:rPr>
          <w:lang w:val="fr-FR"/>
        </w:rPr>
        <w:t>sur</w:t>
      </w:r>
      <w:r w:rsidR="006D5DFF" w:rsidRPr="00E46597">
        <w:rPr>
          <w:lang w:val="fr-FR"/>
        </w:rPr>
        <w:t xml:space="preserve"> l</w:t>
      </w:r>
      <w:r w:rsidR="001C2DC7" w:rsidRPr="00E46597">
        <w:rPr>
          <w:lang w:val="fr-FR"/>
        </w:rPr>
        <w:t xml:space="preserve">’entité </w:t>
      </w:r>
      <w:r w:rsidR="007F5CC7" w:rsidRPr="00E46597">
        <w:rPr>
          <w:lang w:val="fr-FR"/>
        </w:rPr>
        <w:t xml:space="preserve">du </w:t>
      </w:r>
      <w:r w:rsidR="006D5DFF" w:rsidRPr="00E46597">
        <w:rPr>
          <w:lang w:val="fr-FR"/>
        </w:rPr>
        <w:t xml:space="preserve">programme </w:t>
      </w:r>
      <w:r w:rsidR="007F5CC7" w:rsidRPr="00E46597">
        <w:rPr>
          <w:lang w:val="fr-FR"/>
        </w:rPr>
        <w:t>et juxtapos</w:t>
      </w:r>
      <w:r w:rsidR="00E06A8B" w:rsidRPr="00E46597">
        <w:rPr>
          <w:lang w:val="fr-FR"/>
        </w:rPr>
        <w:t>er</w:t>
      </w:r>
      <w:r w:rsidR="006D5DFF" w:rsidRPr="00E46597">
        <w:rPr>
          <w:lang w:val="fr-FR"/>
        </w:rPr>
        <w:t xml:space="preserve"> le budget et les dépenses </w:t>
      </w:r>
      <w:r w:rsidR="007F5CC7" w:rsidRPr="00E46597">
        <w:rPr>
          <w:lang w:val="fr-FR"/>
        </w:rPr>
        <w:t xml:space="preserve">du </w:t>
      </w:r>
      <w:r w:rsidR="006D5DFF" w:rsidRPr="00E46597">
        <w:rPr>
          <w:lang w:val="fr-FR"/>
        </w:rPr>
        <w:t xml:space="preserve">bureau de coordination et </w:t>
      </w:r>
      <w:r w:rsidR="007F5CC7" w:rsidRPr="00E46597">
        <w:rPr>
          <w:lang w:val="fr-FR"/>
        </w:rPr>
        <w:t xml:space="preserve">de </w:t>
      </w:r>
      <w:r w:rsidR="006D5DFF" w:rsidRPr="00E46597">
        <w:rPr>
          <w:lang w:val="fr-FR"/>
        </w:rPr>
        <w:t>tous les projets.</w:t>
      </w:r>
    </w:p>
    <w:p w:rsidR="006D5DFF" w:rsidRPr="00E46597" w:rsidRDefault="006D5DFF" w:rsidP="00C75884">
      <w:pPr>
        <w:jc w:val="both"/>
        <w:rPr>
          <w:lang w:val="fr-FR"/>
        </w:rPr>
      </w:pPr>
    </w:p>
    <w:p w:rsidR="00FE2248" w:rsidRPr="00E46597" w:rsidRDefault="00FE2248" w:rsidP="00C75884">
      <w:pPr>
        <w:jc w:val="both"/>
        <w:rPr>
          <w:lang w:val="fr-FR"/>
        </w:rPr>
      </w:pPr>
    </w:p>
    <w:p w:rsidR="00BE640B" w:rsidRPr="00E46597" w:rsidRDefault="00BE640B" w:rsidP="00C75884">
      <w:pPr>
        <w:jc w:val="both"/>
        <w:rPr>
          <w:lang w:val="fr-FR"/>
        </w:rPr>
      </w:pPr>
    </w:p>
    <w:p w:rsidR="00BE640B" w:rsidRPr="00E46597" w:rsidRDefault="00BE640B" w:rsidP="00C75884">
      <w:pPr>
        <w:jc w:val="both"/>
        <w:rPr>
          <w:lang w:val="fr-FR"/>
        </w:rPr>
      </w:pPr>
    </w:p>
    <w:p w:rsidR="00F47AEE" w:rsidRPr="00137150" w:rsidRDefault="00F47AEE" w:rsidP="00F47AEE">
      <w:pPr>
        <w:jc w:val="right"/>
        <w:rPr>
          <w:b/>
          <w:lang w:val="fr-FR"/>
        </w:rPr>
      </w:pPr>
      <w:r>
        <w:rPr>
          <w:lang w:val="fr-FR"/>
        </w:rPr>
        <w:tab/>
      </w:r>
      <w:r>
        <w:rPr>
          <w:lang w:val="fr-FR"/>
        </w:rPr>
        <w:tab/>
      </w:r>
      <w:r>
        <w:rPr>
          <w:lang w:val="fr-FR"/>
        </w:rPr>
        <w:tab/>
      </w:r>
      <w:r>
        <w:rPr>
          <w:lang w:val="fr-FR"/>
        </w:rPr>
        <w:tab/>
      </w:r>
      <w:r>
        <w:rPr>
          <w:lang w:val="fr-FR"/>
        </w:rPr>
        <w:tab/>
      </w:r>
      <w:r w:rsidRPr="00137150">
        <w:rPr>
          <w:b/>
          <w:lang w:val="fr-FR"/>
        </w:rPr>
        <w:t>Pour le Bureau Exécutif  de l’ABNG</w:t>
      </w:r>
    </w:p>
    <w:p w:rsidR="00E910A2" w:rsidRPr="00137150" w:rsidRDefault="00F47AEE" w:rsidP="00F47AEE">
      <w:pPr>
        <w:ind w:left="4956" w:firstLine="708"/>
        <w:jc w:val="center"/>
        <w:rPr>
          <w:b/>
          <w:u w:val="single"/>
          <w:lang w:val="fr-FR"/>
        </w:rPr>
      </w:pPr>
      <w:r w:rsidRPr="00137150">
        <w:rPr>
          <w:b/>
          <w:u w:val="single"/>
          <w:lang w:val="fr-FR"/>
        </w:rPr>
        <w:t>Le Président</w:t>
      </w:r>
    </w:p>
    <w:p w:rsidR="00EB5588" w:rsidRPr="00F47AEE" w:rsidRDefault="00EB5588" w:rsidP="00C75884">
      <w:pPr>
        <w:jc w:val="both"/>
        <w:rPr>
          <w:b/>
          <w:lang w:val="fr-FR"/>
        </w:rPr>
      </w:pPr>
    </w:p>
    <w:p w:rsidR="00F47AEE" w:rsidRPr="00F47AEE" w:rsidRDefault="00F47AEE" w:rsidP="00C75884">
      <w:pPr>
        <w:jc w:val="both"/>
        <w:rPr>
          <w:b/>
          <w:lang w:val="fr-FR"/>
        </w:rPr>
      </w:pPr>
    </w:p>
    <w:p w:rsidR="00F47AEE" w:rsidRDefault="00F47AEE" w:rsidP="00C75884">
      <w:pPr>
        <w:jc w:val="both"/>
        <w:rPr>
          <w:b/>
          <w:lang w:val="fr-FR"/>
        </w:rPr>
      </w:pPr>
      <w:bookmarkStart w:id="13" w:name="_GoBack"/>
      <w:bookmarkEnd w:id="13"/>
    </w:p>
    <w:p w:rsidR="00F47AEE" w:rsidRPr="00F47AEE" w:rsidRDefault="00F47AEE" w:rsidP="00C75884">
      <w:pPr>
        <w:jc w:val="both"/>
        <w:rPr>
          <w:b/>
          <w:lang w:val="fr-FR"/>
        </w:rPr>
      </w:pPr>
    </w:p>
    <w:p w:rsidR="00F47AEE" w:rsidRPr="00F47AEE" w:rsidRDefault="00F47AEE" w:rsidP="00C75884">
      <w:pPr>
        <w:jc w:val="both"/>
        <w:rPr>
          <w:b/>
          <w:lang w:val="fr-FR"/>
        </w:rPr>
      </w:pPr>
    </w:p>
    <w:p w:rsidR="00F47AEE" w:rsidRPr="00F47AEE" w:rsidRDefault="00F47AEE" w:rsidP="00F47AEE">
      <w:pPr>
        <w:jc w:val="right"/>
        <w:rPr>
          <w:b/>
          <w:lang w:val="fr-FR"/>
        </w:rPr>
      </w:pPr>
      <w:r w:rsidRPr="00F47AEE">
        <w:rPr>
          <w:b/>
          <w:lang w:val="fr-FR"/>
        </w:rPr>
        <w:t>OUEDRAOGO B. André</w:t>
      </w:r>
    </w:p>
    <w:sectPr w:rsidR="00F47AEE" w:rsidRPr="00F47AEE" w:rsidSect="001A2EAE">
      <w:headerReference w:type="default" r:id="rId12"/>
      <w:footerReference w:type="even" r:id="rId13"/>
      <w:footerReference w:type="default" r:id="rId14"/>
      <w:headerReference w:type="first" r:id="rId15"/>
      <w:pgSz w:w="11900" w:h="16840" w:code="9"/>
      <w:pgMar w:top="1515" w:right="1418" w:bottom="102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FF3" w:rsidRDefault="00623FF3" w:rsidP="00756834">
      <w:r>
        <w:separator/>
      </w:r>
    </w:p>
  </w:endnote>
  <w:endnote w:type="continuationSeparator" w:id="0">
    <w:p w:rsidR="00623FF3" w:rsidRDefault="00623FF3" w:rsidP="0075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3BC" w:rsidRDefault="005A23BC" w:rsidP="00E910A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5A23BC" w:rsidRDefault="005A23BC" w:rsidP="00E910A2">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3BC" w:rsidRDefault="005A23BC" w:rsidP="00E910A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250B3">
      <w:rPr>
        <w:rStyle w:val="Numrodepage"/>
        <w:noProof/>
      </w:rPr>
      <w:t>2</w:t>
    </w:r>
    <w:r>
      <w:rPr>
        <w:rStyle w:val="Numrodepage"/>
      </w:rPr>
      <w:fldChar w:fldCharType="end"/>
    </w:r>
  </w:p>
  <w:p w:rsidR="005A23BC" w:rsidRPr="00A53C56" w:rsidRDefault="005A23BC" w:rsidP="000F3047">
    <w:pPr>
      <w:pBdr>
        <w:top w:val="single" w:sz="4" w:space="12" w:color="C00000"/>
      </w:pBdr>
      <w:tabs>
        <w:tab w:val="left" w:pos="8222"/>
      </w:tabs>
      <w:spacing w:before="240" w:line="288" w:lineRule="auto"/>
      <w:ind w:left="567" w:hanging="567"/>
      <w:jc w:val="both"/>
      <w:rPr>
        <w:rFonts w:ascii="Arial Narrow" w:eastAsia="Cambria" w:hAnsi="Arial Narrow" w:cs="Cambria"/>
        <w:bCs/>
        <w:color w:val="000000" w:themeColor="text1"/>
        <w:spacing w:val="15"/>
        <w:position w:val="1"/>
        <w:sz w:val="18"/>
        <w:lang w:val="fr-FR" w:eastAsia="ar-SA"/>
      </w:rPr>
    </w:pPr>
    <w:proofErr w:type="spellStart"/>
    <w:r w:rsidRPr="00A53C56">
      <w:rPr>
        <w:rFonts w:cs="Arial"/>
        <w:i/>
        <w:color w:val="000000" w:themeColor="text1"/>
        <w:spacing w:val="15"/>
        <w:sz w:val="18"/>
        <w:szCs w:val="18"/>
        <w:lang w:val="fr-FR"/>
      </w:rPr>
      <w:t>Solidar</w:t>
    </w:r>
    <w:proofErr w:type="spellEnd"/>
    <w:r w:rsidRPr="00A53C56">
      <w:rPr>
        <w:rFonts w:cs="Arial"/>
        <w:i/>
        <w:color w:val="000000" w:themeColor="text1"/>
        <w:spacing w:val="15"/>
        <w:sz w:val="18"/>
        <w:szCs w:val="18"/>
        <w:lang w:val="fr-FR"/>
      </w:rPr>
      <w:t xml:space="preserve"> Suisse, Rapport annuel </w:t>
    </w:r>
    <w:r>
      <w:rPr>
        <w:rFonts w:cs="Arial"/>
        <w:i/>
        <w:color w:val="000000" w:themeColor="text1"/>
        <w:spacing w:val="15"/>
        <w:sz w:val="18"/>
        <w:szCs w:val="18"/>
        <w:lang w:val="fr-FR"/>
      </w:rPr>
      <w:t>2015, Programme de ABN au Burkina Faso /en 2015</w:t>
    </w:r>
    <w:r w:rsidRPr="00A53C56">
      <w:rPr>
        <w:rFonts w:cs="Arial"/>
        <w:i/>
        <w:color w:val="000000" w:themeColor="text1"/>
        <w:spacing w:val="15"/>
        <w:sz w:val="18"/>
        <w:szCs w:val="18"/>
        <w:lang w:val="fr-FR"/>
      </w:rPr>
      <w:tab/>
      <w:t xml:space="preserve">Page </w:t>
    </w:r>
    <w:r w:rsidRPr="000D1832">
      <w:rPr>
        <w:rFonts w:cs="Arial"/>
        <w:i/>
        <w:color w:val="000000" w:themeColor="text1"/>
        <w:spacing w:val="15"/>
        <w:sz w:val="18"/>
        <w:szCs w:val="18"/>
        <w:lang w:val="en-GB"/>
      </w:rPr>
      <w:fldChar w:fldCharType="begin"/>
    </w:r>
    <w:r w:rsidRPr="00A53C56">
      <w:rPr>
        <w:rFonts w:cs="Arial"/>
        <w:i/>
        <w:color w:val="000000" w:themeColor="text1"/>
        <w:spacing w:val="15"/>
        <w:sz w:val="18"/>
        <w:szCs w:val="18"/>
        <w:lang w:val="fr-FR"/>
      </w:rPr>
      <w:instrText>PAGE   \* MERGEFORMAT</w:instrText>
    </w:r>
    <w:r w:rsidRPr="000D1832">
      <w:rPr>
        <w:rFonts w:cs="Arial"/>
        <w:i/>
        <w:color w:val="000000" w:themeColor="text1"/>
        <w:spacing w:val="15"/>
        <w:sz w:val="18"/>
        <w:szCs w:val="18"/>
        <w:lang w:val="en-GB"/>
      </w:rPr>
      <w:fldChar w:fldCharType="separate"/>
    </w:r>
    <w:r w:rsidR="001250B3">
      <w:rPr>
        <w:rFonts w:cs="Arial"/>
        <w:i/>
        <w:noProof/>
        <w:color w:val="000000" w:themeColor="text1"/>
        <w:spacing w:val="15"/>
        <w:sz w:val="18"/>
        <w:szCs w:val="18"/>
        <w:lang w:val="fr-FR"/>
      </w:rPr>
      <w:t>2</w:t>
    </w:r>
    <w:r w:rsidRPr="000D1832">
      <w:rPr>
        <w:rFonts w:cs="Arial"/>
        <w:i/>
        <w:color w:val="000000" w:themeColor="text1"/>
        <w:spacing w:val="15"/>
        <w:sz w:val="18"/>
        <w:szCs w:val="18"/>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FF3" w:rsidRDefault="00623FF3" w:rsidP="00756834">
      <w:r>
        <w:separator/>
      </w:r>
    </w:p>
  </w:footnote>
  <w:footnote w:type="continuationSeparator" w:id="0">
    <w:p w:rsidR="00623FF3" w:rsidRDefault="00623FF3" w:rsidP="00756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3BC" w:rsidRPr="00450F46" w:rsidRDefault="005A23BC" w:rsidP="0019459F">
    <w:pPr>
      <w:tabs>
        <w:tab w:val="center" w:pos="4536"/>
        <w:tab w:val="left" w:pos="5387"/>
        <w:tab w:val="right" w:pos="9072"/>
      </w:tabs>
      <w:spacing w:line="288" w:lineRule="auto"/>
      <w:ind w:left="567" w:hanging="567"/>
      <w:jc w:val="both"/>
      <w:rPr>
        <w:rFonts w:cs="Arial"/>
        <w:color w:val="000000" w:themeColor="text1"/>
        <w:spacing w:val="15"/>
        <w:sz w:val="18"/>
        <w:szCs w:val="18"/>
        <w:lang w:val="de-DE"/>
      </w:rPr>
    </w:pPr>
    <w:r w:rsidRPr="00450F46">
      <w:rPr>
        <w:rFonts w:cs="Arial"/>
        <w:noProof/>
        <w:color w:val="000000" w:themeColor="text1"/>
        <w:spacing w:val="15"/>
        <w:sz w:val="18"/>
        <w:szCs w:val="18"/>
        <w:lang w:eastAsia="de-CH"/>
      </w:rPr>
      <w:ptab w:relativeTo="margin" w:alignment="left" w:leader="none"/>
    </w:r>
    <w:r>
      <w:rPr>
        <w:rFonts w:cs="Arial"/>
        <w:noProof/>
        <w:color w:val="000000" w:themeColor="text1"/>
        <w:spacing w:val="15"/>
        <w:sz w:val="18"/>
        <w:szCs w:val="18"/>
        <w:lang w:eastAsia="de-CH"/>
      </w:rPr>
      <w:tab/>
    </w:r>
    <w:r>
      <w:rPr>
        <w:rFonts w:cs="Arial"/>
        <w:noProof/>
        <w:color w:val="000000" w:themeColor="text1"/>
        <w:spacing w:val="15"/>
        <w:sz w:val="18"/>
        <w:szCs w:val="18"/>
        <w:lang w:eastAsia="de-CH"/>
      </w:rPr>
      <w:tab/>
    </w:r>
    <w:r>
      <w:rPr>
        <w:rFonts w:cs="Arial"/>
        <w:noProof/>
        <w:color w:val="000000" w:themeColor="text1"/>
        <w:spacing w:val="15"/>
        <w:sz w:val="18"/>
        <w:szCs w:val="18"/>
        <w:lang w:eastAsia="de-CH"/>
      </w:rPr>
      <w:tab/>
    </w:r>
    <w:r w:rsidRPr="00450F46">
      <w:rPr>
        <w:rFonts w:cs="Arial"/>
        <w:noProof/>
        <w:color w:val="000000" w:themeColor="text1"/>
        <w:spacing w:val="15"/>
        <w:sz w:val="18"/>
        <w:szCs w:val="18"/>
        <w:lang w:val="fr-FR" w:eastAsia="fr-FR"/>
      </w:rPr>
      <w:drawing>
        <wp:inline distT="0" distB="0" distL="0" distR="0">
          <wp:extent cx="2306782" cy="6858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9765" cy="686687"/>
                  </a:xfrm>
                  <a:prstGeom prst="rect">
                    <a:avLst/>
                  </a:prstGeom>
                  <a:solidFill>
                    <a:srgbClr val="FFFFFF"/>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3BC" w:rsidRDefault="005A23BC" w:rsidP="001177DF">
    <w:pPr>
      <w:pStyle w:val="En-tte"/>
    </w:pPr>
    <w:r>
      <w:rPr>
        <w:noProof/>
        <w:lang w:val="fr-FR" w:eastAsia="fr-FR"/>
      </w:rPr>
      <w:drawing>
        <wp:anchor distT="0" distB="0" distL="114300" distR="114300" simplePos="0" relativeHeight="251659264" behindDoc="0" locked="0" layoutInCell="1" allowOverlap="1">
          <wp:simplePos x="0" y="0"/>
          <wp:positionH relativeFrom="column">
            <wp:posOffset>-52705</wp:posOffset>
          </wp:positionH>
          <wp:positionV relativeFrom="paragraph">
            <wp:posOffset>26035</wp:posOffset>
          </wp:positionV>
          <wp:extent cx="809625" cy="828675"/>
          <wp:effectExtent l="19050" t="0" r="9525" b="0"/>
          <wp:wrapSquare wrapText="bothSides"/>
          <wp:docPr id="1" name="Image 1" descr="Description : C:\Users\BOMINO\Desktop\Composition ess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BOMINO\Desktop\Composition essai.jpg"/>
                  <pic:cNvPicPr>
                    <a:picLocks noChangeAspect="1" noChangeArrowheads="1"/>
                  </pic:cNvPicPr>
                </pic:nvPicPr>
                <pic:blipFill>
                  <a:blip r:embed="rId1" cstate="print"/>
                  <a:srcRect/>
                  <a:stretch>
                    <a:fillRect/>
                  </a:stretch>
                </pic:blipFill>
                <pic:spPr bwMode="auto">
                  <a:xfrm>
                    <a:off x="0" y="0"/>
                    <a:ext cx="809625" cy="828675"/>
                  </a:xfrm>
                  <a:prstGeom prst="rect">
                    <a:avLst/>
                  </a:prstGeom>
                  <a:noFill/>
                  <a:ln w="9525">
                    <a:noFill/>
                    <a:miter lim="800000"/>
                    <a:headEnd/>
                    <a:tailEnd/>
                  </a:ln>
                </pic:spPr>
              </pic:pic>
            </a:graphicData>
          </a:graphic>
        </wp:anchor>
      </w:drawing>
    </w:r>
  </w:p>
  <w:p w:rsidR="005A23BC" w:rsidRDefault="005A23BC" w:rsidP="001177DF">
    <w:pPr>
      <w:pStyle w:val="En-tte"/>
    </w:pPr>
    <w:r>
      <w:tab/>
    </w:r>
    <w:r>
      <w:tab/>
    </w:r>
    <w:r>
      <w:rPr>
        <w:noProof/>
        <w:lang w:val="fr-FR" w:eastAsia="fr-FR"/>
      </w:rPr>
      <w:drawing>
        <wp:inline distT="0" distB="0" distL="0" distR="0">
          <wp:extent cx="2306782" cy="685800"/>
          <wp:effectExtent l="0" t="0" r="0" b="0"/>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9765" cy="686687"/>
                  </a:xfrm>
                  <a:prstGeom prst="rect">
                    <a:avLst/>
                  </a:prstGeom>
                  <a:solidFill>
                    <a:srgbClr val="FFFFFF"/>
                  </a:solidFill>
                  <a:ln>
                    <a:noFill/>
                  </a:ln>
                </pic:spPr>
              </pic:pic>
            </a:graphicData>
          </a:graphic>
        </wp:inline>
      </w:drawing>
    </w:r>
  </w:p>
  <w:p w:rsidR="005A23BC" w:rsidRPr="004936D1" w:rsidRDefault="00623FF3" w:rsidP="001177DF">
    <w:pPr>
      <w:ind w:left="-426" w:firstLine="426"/>
      <w:rPr>
        <w:rFonts w:ascii="Times New Roman" w:hAnsi="Times New Roman"/>
        <w:b/>
        <w:sz w:val="16"/>
        <w:szCs w:val="16"/>
      </w:rPr>
    </w:pPr>
    <w:r>
      <w:rPr>
        <w:rFonts w:ascii="Times New Roman" w:hAnsi="Times New Roman"/>
        <w:b/>
        <w:noProof/>
        <w:sz w:val="16"/>
        <w:szCs w:val="16"/>
        <w:lang w:val="fr-FR" w:eastAsia="fr-FR"/>
      </w:rPr>
      <w:pict>
        <v:shapetype id="_x0000_t202" coordsize="21600,21600" o:spt="202" path="m,l,21600r21600,l21600,xe">
          <v:stroke joinstyle="miter"/>
          <v:path gradientshapeok="t" o:connecttype="rect"/>
        </v:shapetype>
        <v:shape id="Zone de texte 4" o:spid="_x0000_s2049" type="#_x0000_t202" style="position:absolute;left:0;text-align:left;margin-left:52.15pt;margin-top:-.35pt;width:20.55pt;height:32.5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" filled="f" stroked="f">
          <v:path arrowok="t"/>
          <v:textbox style="mso-fit-shape-to-text:t">
            <w:txbxContent>
              <w:p w:rsidR="005A23BC" w:rsidRPr="008700EA" w:rsidRDefault="005A23BC" w:rsidP="001177DF">
                <w:pPr>
                  <w:rPr>
                    <w:b/>
                    <w:noProof/>
                    <w:color w:val="FAFBFD"/>
                    <w:sz w:val="44"/>
                    <w:szCs w:val="44"/>
                  </w:rPr>
                </w:pPr>
              </w:p>
            </w:txbxContent>
          </v:textbox>
          <w10:wrap type="square"/>
        </v:shape>
      </w:pict>
    </w:r>
    <w:r w:rsidR="005A23BC" w:rsidRPr="004936D1">
      <w:rPr>
        <w:rFonts w:ascii="Times New Roman" w:hAnsi="Times New Roman"/>
        <w:b/>
        <w:sz w:val="16"/>
        <w:szCs w:val="16"/>
      </w:rPr>
      <w:t>ASSOCIATION BEOOG-NEERE DU GANZOURGOU</w:t>
    </w:r>
  </w:p>
  <w:p w:rsidR="005A23BC" w:rsidRPr="004936D1" w:rsidRDefault="005A23BC" w:rsidP="001177DF">
    <w:pPr>
      <w:rPr>
        <w:rFonts w:ascii="Times New Roman" w:hAnsi="Times New Roman"/>
        <w:b/>
        <w:sz w:val="16"/>
        <w:szCs w:val="16"/>
      </w:rPr>
    </w:pPr>
    <w:r w:rsidRPr="004936D1">
      <w:rPr>
        <w:rFonts w:ascii="Times New Roman" w:hAnsi="Times New Roman"/>
        <w:b/>
        <w:sz w:val="16"/>
        <w:szCs w:val="16"/>
      </w:rPr>
      <w:t xml:space="preserve">BP :            </w:t>
    </w:r>
    <w:r>
      <w:rPr>
        <w:rFonts w:ascii="Times New Roman" w:hAnsi="Times New Roman"/>
        <w:b/>
        <w:sz w:val="16"/>
        <w:szCs w:val="16"/>
      </w:rPr>
      <w:t>80</w:t>
    </w:r>
    <w:r w:rsidRPr="004936D1">
      <w:rPr>
        <w:rFonts w:ascii="Times New Roman" w:hAnsi="Times New Roman"/>
        <w:b/>
        <w:sz w:val="16"/>
        <w:szCs w:val="16"/>
      </w:rPr>
      <w:t>Zorgho</w:t>
    </w:r>
  </w:p>
  <w:p w:rsidR="005A23BC" w:rsidRPr="004936D1" w:rsidRDefault="005A23BC" w:rsidP="001177DF">
    <w:pPr>
      <w:rPr>
        <w:rFonts w:ascii="Times New Roman" w:hAnsi="Times New Roman"/>
        <w:b/>
        <w:sz w:val="16"/>
        <w:szCs w:val="16"/>
      </w:rPr>
    </w:pPr>
    <w:r w:rsidRPr="004936D1">
      <w:rPr>
        <w:rFonts w:ascii="Times New Roman" w:hAnsi="Times New Roman"/>
        <w:b/>
        <w:sz w:val="16"/>
        <w:szCs w:val="16"/>
      </w:rPr>
      <w:t>TEL : 78 38 21 74/70 28 03 36</w:t>
    </w:r>
  </w:p>
  <w:p w:rsidR="005A23BC" w:rsidRPr="00A81E11" w:rsidRDefault="005A23BC" w:rsidP="001177DF">
    <w:pPr>
      <w:rPr>
        <w:rFonts w:ascii="Times New Roman" w:hAnsi="Times New Roman"/>
        <w:sz w:val="16"/>
        <w:szCs w:val="16"/>
      </w:rPr>
    </w:pPr>
    <w:r w:rsidRPr="004936D1">
      <w:rPr>
        <w:rFonts w:ascii="Times New Roman" w:hAnsi="Times New Roman"/>
        <w:b/>
        <w:sz w:val="16"/>
        <w:szCs w:val="16"/>
      </w:rPr>
      <w:t xml:space="preserve"> Email : asbeoogneere@yahoo.fr</w:t>
    </w:r>
  </w:p>
  <w:p w:rsidR="005A23BC" w:rsidRDefault="005A23BC" w:rsidP="001177D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029"/>
    <w:multiLevelType w:val="hybridMultilevel"/>
    <w:tmpl w:val="9ED83A62"/>
    <w:lvl w:ilvl="0" w:tplc="9F527F4C">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0C0635F"/>
    <w:multiLevelType w:val="hybridMultilevel"/>
    <w:tmpl w:val="70E44042"/>
    <w:lvl w:ilvl="0" w:tplc="9F527F4C">
      <w:start w:val="1"/>
      <w:numFmt w:val="bullet"/>
      <w:lvlText w:val=""/>
      <w:lvlJc w:val="left"/>
      <w:pPr>
        <w:tabs>
          <w:tab w:val="num" w:pos="360"/>
        </w:tabs>
        <w:ind w:left="360" w:hanging="360"/>
      </w:pPr>
      <w:rPr>
        <w:rFonts w:ascii="Symbol" w:hAnsi="Symbol" w:hint="default"/>
        <w:color w:val="auto"/>
      </w:rPr>
    </w:lvl>
    <w:lvl w:ilvl="1" w:tplc="94D64C02">
      <w:start w:val="8180"/>
      <w:numFmt w:val="bullet"/>
      <w:lvlText w:val="-"/>
      <w:lvlJc w:val="left"/>
      <w:pPr>
        <w:tabs>
          <w:tab w:val="num" w:pos="1440"/>
        </w:tabs>
        <w:ind w:left="1440" w:hanging="360"/>
      </w:pPr>
      <w:rPr>
        <w:rFonts w:ascii="Arial" w:eastAsia="Times New Roman" w:hAnsi="Arial"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87D6101"/>
    <w:multiLevelType w:val="hybridMultilevel"/>
    <w:tmpl w:val="6C789EF4"/>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1616056C"/>
    <w:multiLevelType w:val="hybridMultilevel"/>
    <w:tmpl w:val="36C0AAE0"/>
    <w:lvl w:ilvl="0" w:tplc="36A4AA6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8D2894"/>
    <w:multiLevelType w:val="hybridMultilevel"/>
    <w:tmpl w:val="CE80AA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27867FD0"/>
    <w:multiLevelType w:val="hybridMultilevel"/>
    <w:tmpl w:val="2234860C"/>
    <w:lvl w:ilvl="0" w:tplc="532E0A3E">
      <w:start w:val="1"/>
      <w:numFmt w:val="bullet"/>
      <w:pStyle w:val="TabelleAufzhlung"/>
      <w:lvlText w:val=""/>
      <w:lvlJc w:val="left"/>
      <w:pPr>
        <w:tabs>
          <w:tab w:val="num" w:pos="357"/>
        </w:tabs>
        <w:ind w:left="357" w:hanging="357"/>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6">
    <w:nsid w:val="4508026F"/>
    <w:multiLevelType w:val="hybridMultilevel"/>
    <w:tmpl w:val="90F80102"/>
    <w:lvl w:ilvl="0" w:tplc="9F527F4C">
      <w:start w:val="1"/>
      <w:numFmt w:val="bullet"/>
      <w:lvlText w:val=""/>
      <w:lvlJc w:val="left"/>
      <w:pPr>
        <w:tabs>
          <w:tab w:val="num" w:pos="644"/>
        </w:tabs>
        <w:ind w:left="644" w:hanging="360"/>
      </w:pPr>
      <w:rPr>
        <w:rFonts w:ascii="Symbol" w:hAnsi="Symbol" w:hint="default"/>
        <w:color w:val="auto"/>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7">
    <w:nsid w:val="45517552"/>
    <w:multiLevelType w:val="hybridMultilevel"/>
    <w:tmpl w:val="2A38F946"/>
    <w:lvl w:ilvl="0" w:tplc="732025F4">
      <w:start w:val="1"/>
      <w:numFmt w:val="bullet"/>
      <w:pStyle w:val="Listepuces"/>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4C0C1B7D"/>
    <w:multiLevelType w:val="hybridMultilevel"/>
    <w:tmpl w:val="621A0C7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nsid w:val="55BA0729"/>
    <w:multiLevelType w:val="multilevel"/>
    <w:tmpl w:val="A2668A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2176128"/>
    <w:multiLevelType w:val="hybridMultilevel"/>
    <w:tmpl w:val="011CD7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63B019BA"/>
    <w:multiLevelType w:val="hybridMultilevel"/>
    <w:tmpl w:val="07FEFD5C"/>
    <w:lvl w:ilvl="0" w:tplc="3F10A078">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6535642B"/>
    <w:multiLevelType w:val="hybridMultilevel"/>
    <w:tmpl w:val="D4463CBA"/>
    <w:lvl w:ilvl="0" w:tplc="22CC711E">
      <w:start w:val="1"/>
      <w:numFmt w:val="decimal"/>
      <w:pStyle w:val="1erSous-titr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6"/>
  </w:num>
  <w:num w:numId="5">
    <w:abstractNumId w:val="1"/>
  </w:num>
  <w:num w:numId="6">
    <w:abstractNumId w:val="4"/>
  </w:num>
  <w:num w:numId="7">
    <w:abstractNumId w:val="10"/>
  </w:num>
  <w:num w:numId="8">
    <w:abstractNumId w:val="2"/>
  </w:num>
  <w:num w:numId="9">
    <w:abstractNumId w:val="8"/>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2"/>
  </w:num>
  <w:num w:numId="20">
    <w:abstractNumId w:val="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80C0B"/>
    <w:rsid w:val="000013AF"/>
    <w:rsid w:val="00004D9B"/>
    <w:rsid w:val="000060AD"/>
    <w:rsid w:val="0000782A"/>
    <w:rsid w:val="000206B6"/>
    <w:rsid w:val="00020FE4"/>
    <w:rsid w:val="0002114B"/>
    <w:rsid w:val="0002158C"/>
    <w:rsid w:val="0002237A"/>
    <w:rsid w:val="00023882"/>
    <w:rsid w:val="00023BB6"/>
    <w:rsid w:val="00024CAC"/>
    <w:rsid w:val="000251E5"/>
    <w:rsid w:val="000255A2"/>
    <w:rsid w:val="00025789"/>
    <w:rsid w:val="00030864"/>
    <w:rsid w:val="00030F6F"/>
    <w:rsid w:val="000324BA"/>
    <w:rsid w:val="000347BB"/>
    <w:rsid w:val="0003698F"/>
    <w:rsid w:val="00037AC9"/>
    <w:rsid w:val="00040A7D"/>
    <w:rsid w:val="0004425C"/>
    <w:rsid w:val="000445A4"/>
    <w:rsid w:val="00047143"/>
    <w:rsid w:val="00047780"/>
    <w:rsid w:val="00047CE9"/>
    <w:rsid w:val="0005228C"/>
    <w:rsid w:val="00052D98"/>
    <w:rsid w:val="000537D3"/>
    <w:rsid w:val="00055A2C"/>
    <w:rsid w:val="00056399"/>
    <w:rsid w:val="00057324"/>
    <w:rsid w:val="00060D34"/>
    <w:rsid w:val="00060F48"/>
    <w:rsid w:val="00065443"/>
    <w:rsid w:val="00066853"/>
    <w:rsid w:val="000671D2"/>
    <w:rsid w:val="00067B07"/>
    <w:rsid w:val="00070199"/>
    <w:rsid w:val="000714FF"/>
    <w:rsid w:val="0008179F"/>
    <w:rsid w:val="00083B02"/>
    <w:rsid w:val="00091B3D"/>
    <w:rsid w:val="00091C54"/>
    <w:rsid w:val="00091FDD"/>
    <w:rsid w:val="00094BD0"/>
    <w:rsid w:val="00096E21"/>
    <w:rsid w:val="0009784E"/>
    <w:rsid w:val="00097943"/>
    <w:rsid w:val="000A2E83"/>
    <w:rsid w:val="000A47A7"/>
    <w:rsid w:val="000A7FBD"/>
    <w:rsid w:val="000B1A8B"/>
    <w:rsid w:val="000B749F"/>
    <w:rsid w:val="000C1FF6"/>
    <w:rsid w:val="000C461C"/>
    <w:rsid w:val="000D1832"/>
    <w:rsid w:val="000D32A5"/>
    <w:rsid w:val="000D3E5A"/>
    <w:rsid w:val="000D4179"/>
    <w:rsid w:val="000D4FBC"/>
    <w:rsid w:val="000D5E43"/>
    <w:rsid w:val="000D6EE7"/>
    <w:rsid w:val="000D7711"/>
    <w:rsid w:val="000E1576"/>
    <w:rsid w:val="000E15D8"/>
    <w:rsid w:val="000E24BA"/>
    <w:rsid w:val="000E2EC7"/>
    <w:rsid w:val="000F1581"/>
    <w:rsid w:val="000F3047"/>
    <w:rsid w:val="000F4C15"/>
    <w:rsid w:val="000F794D"/>
    <w:rsid w:val="0010369E"/>
    <w:rsid w:val="00106F6D"/>
    <w:rsid w:val="001073F8"/>
    <w:rsid w:val="00111BA5"/>
    <w:rsid w:val="00111F40"/>
    <w:rsid w:val="00112577"/>
    <w:rsid w:val="001143F4"/>
    <w:rsid w:val="00115D5F"/>
    <w:rsid w:val="00117262"/>
    <w:rsid w:val="001177DF"/>
    <w:rsid w:val="0012050B"/>
    <w:rsid w:val="00122056"/>
    <w:rsid w:val="00122124"/>
    <w:rsid w:val="0012341B"/>
    <w:rsid w:val="00124520"/>
    <w:rsid w:val="001250B3"/>
    <w:rsid w:val="00127831"/>
    <w:rsid w:val="00127E38"/>
    <w:rsid w:val="00127E4E"/>
    <w:rsid w:val="00132F3B"/>
    <w:rsid w:val="00137150"/>
    <w:rsid w:val="001400B7"/>
    <w:rsid w:val="00150463"/>
    <w:rsid w:val="00150791"/>
    <w:rsid w:val="00150EE0"/>
    <w:rsid w:val="001510E1"/>
    <w:rsid w:val="00152EF2"/>
    <w:rsid w:val="00155D7E"/>
    <w:rsid w:val="00160C96"/>
    <w:rsid w:val="001644E8"/>
    <w:rsid w:val="00165F19"/>
    <w:rsid w:val="001664BA"/>
    <w:rsid w:val="0016756C"/>
    <w:rsid w:val="00171631"/>
    <w:rsid w:val="00171AA1"/>
    <w:rsid w:val="001752FD"/>
    <w:rsid w:val="001776FC"/>
    <w:rsid w:val="0018257B"/>
    <w:rsid w:val="00182595"/>
    <w:rsid w:val="0018421F"/>
    <w:rsid w:val="00187397"/>
    <w:rsid w:val="00187CC1"/>
    <w:rsid w:val="00192B01"/>
    <w:rsid w:val="0019459F"/>
    <w:rsid w:val="00194678"/>
    <w:rsid w:val="00194A9E"/>
    <w:rsid w:val="001A14B2"/>
    <w:rsid w:val="001A1D8A"/>
    <w:rsid w:val="001A2EAE"/>
    <w:rsid w:val="001B04DB"/>
    <w:rsid w:val="001B1454"/>
    <w:rsid w:val="001B3E8D"/>
    <w:rsid w:val="001B4139"/>
    <w:rsid w:val="001B619B"/>
    <w:rsid w:val="001B68F3"/>
    <w:rsid w:val="001B705F"/>
    <w:rsid w:val="001C2DC7"/>
    <w:rsid w:val="001C3AA7"/>
    <w:rsid w:val="001C3AE0"/>
    <w:rsid w:val="001C43C2"/>
    <w:rsid w:val="001D4ED1"/>
    <w:rsid w:val="001D58AE"/>
    <w:rsid w:val="001D63D2"/>
    <w:rsid w:val="001D66F5"/>
    <w:rsid w:val="001D7781"/>
    <w:rsid w:val="001D77AB"/>
    <w:rsid w:val="001D7B5B"/>
    <w:rsid w:val="001E42A7"/>
    <w:rsid w:val="001E5396"/>
    <w:rsid w:val="001E5BBC"/>
    <w:rsid w:val="001E646D"/>
    <w:rsid w:val="001E6CBC"/>
    <w:rsid w:val="001F004C"/>
    <w:rsid w:val="001F2329"/>
    <w:rsid w:val="001F2A47"/>
    <w:rsid w:val="001F3506"/>
    <w:rsid w:val="001F3857"/>
    <w:rsid w:val="001F5FE9"/>
    <w:rsid w:val="001F6919"/>
    <w:rsid w:val="001F70F6"/>
    <w:rsid w:val="00201121"/>
    <w:rsid w:val="0020119D"/>
    <w:rsid w:val="002031B6"/>
    <w:rsid w:val="00204E05"/>
    <w:rsid w:val="00205327"/>
    <w:rsid w:val="00206078"/>
    <w:rsid w:val="0020725F"/>
    <w:rsid w:val="002130E1"/>
    <w:rsid w:val="00214355"/>
    <w:rsid w:val="00220692"/>
    <w:rsid w:val="002214FD"/>
    <w:rsid w:val="00221A38"/>
    <w:rsid w:val="00221B22"/>
    <w:rsid w:val="00223A32"/>
    <w:rsid w:val="002243EE"/>
    <w:rsid w:val="0022525F"/>
    <w:rsid w:val="0022698C"/>
    <w:rsid w:val="00226D4A"/>
    <w:rsid w:val="00227312"/>
    <w:rsid w:val="00227D8E"/>
    <w:rsid w:val="00230B26"/>
    <w:rsid w:val="002326CF"/>
    <w:rsid w:val="00233C15"/>
    <w:rsid w:val="00236CC7"/>
    <w:rsid w:val="002378B3"/>
    <w:rsid w:val="00241743"/>
    <w:rsid w:val="00242415"/>
    <w:rsid w:val="00244288"/>
    <w:rsid w:val="00246468"/>
    <w:rsid w:val="00246F9E"/>
    <w:rsid w:val="002475F5"/>
    <w:rsid w:val="00247830"/>
    <w:rsid w:val="0025020F"/>
    <w:rsid w:val="00250706"/>
    <w:rsid w:val="00250C29"/>
    <w:rsid w:val="0025182B"/>
    <w:rsid w:val="00252F99"/>
    <w:rsid w:val="00255095"/>
    <w:rsid w:val="0025563B"/>
    <w:rsid w:val="00256EB7"/>
    <w:rsid w:val="002574F8"/>
    <w:rsid w:val="00257BE1"/>
    <w:rsid w:val="00261ACB"/>
    <w:rsid w:val="00263B8A"/>
    <w:rsid w:val="00264F0D"/>
    <w:rsid w:val="00266508"/>
    <w:rsid w:val="00271FDB"/>
    <w:rsid w:val="00272B27"/>
    <w:rsid w:val="00272E4E"/>
    <w:rsid w:val="002800B4"/>
    <w:rsid w:val="00281EB4"/>
    <w:rsid w:val="002824EA"/>
    <w:rsid w:val="00282B57"/>
    <w:rsid w:val="00282FC5"/>
    <w:rsid w:val="00291C11"/>
    <w:rsid w:val="00293456"/>
    <w:rsid w:val="00293AF0"/>
    <w:rsid w:val="00293EEC"/>
    <w:rsid w:val="0029454E"/>
    <w:rsid w:val="00295687"/>
    <w:rsid w:val="00295AA2"/>
    <w:rsid w:val="00297862"/>
    <w:rsid w:val="002A09D7"/>
    <w:rsid w:val="002A1D64"/>
    <w:rsid w:val="002A2A6A"/>
    <w:rsid w:val="002A3413"/>
    <w:rsid w:val="002A510A"/>
    <w:rsid w:val="002A71F8"/>
    <w:rsid w:val="002B3E12"/>
    <w:rsid w:val="002B5D7B"/>
    <w:rsid w:val="002C0BD0"/>
    <w:rsid w:val="002C1B8A"/>
    <w:rsid w:val="002C28AC"/>
    <w:rsid w:val="002C2B75"/>
    <w:rsid w:val="002C318B"/>
    <w:rsid w:val="002C37BF"/>
    <w:rsid w:val="002C5757"/>
    <w:rsid w:val="002C7CB5"/>
    <w:rsid w:val="002D026A"/>
    <w:rsid w:val="002D0BBD"/>
    <w:rsid w:val="002D10B4"/>
    <w:rsid w:val="002D2D6F"/>
    <w:rsid w:val="002D5455"/>
    <w:rsid w:val="002D555D"/>
    <w:rsid w:val="002D55B1"/>
    <w:rsid w:val="002D5AB5"/>
    <w:rsid w:val="002E292F"/>
    <w:rsid w:val="002E294A"/>
    <w:rsid w:val="002E42DA"/>
    <w:rsid w:val="002E5DDB"/>
    <w:rsid w:val="002E7357"/>
    <w:rsid w:val="002F092A"/>
    <w:rsid w:val="002F1DDF"/>
    <w:rsid w:val="002F252E"/>
    <w:rsid w:val="002F2BC3"/>
    <w:rsid w:val="002F3171"/>
    <w:rsid w:val="002F4D96"/>
    <w:rsid w:val="002F51E6"/>
    <w:rsid w:val="002F5F63"/>
    <w:rsid w:val="002F6B3A"/>
    <w:rsid w:val="002F6FF2"/>
    <w:rsid w:val="002F7320"/>
    <w:rsid w:val="00302912"/>
    <w:rsid w:val="00304A48"/>
    <w:rsid w:val="00305EC0"/>
    <w:rsid w:val="00306AA4"/>
    <w:rsid w:val="00307190"/>
    <w:rsid w:val="003071B0"/>
    <w:rsid w:val="0030727E"/>
    <w:rsid w:val="0031736F"/>
    <w:rsid w:val="00321299"/>
    <w:rsid w:val="00324738"/>
    <w:rsid w:val="00324F9F"/>
    <w:rsid w:val="00325A17"/>
    <w:rsid w:val="003301F9"/>
    <w:rsid w:val="00332A9D"/>
    <w:rsid w:val="00332C5F"/>
    <w:rsid w:val="003336D1"/>
    <w:rsid w:val="00342BE6"/>
    <w:rsid w:val="00343E7D"/>
    <w:rsid w:val="0034484E"/>
    <w:rsid w:val="00350035"/>
    <w:rsid w:val="00350105"/>
    <w:rsid w:val="00350302"/>
    <w:rsid w:val="00350DDD"/>
    <w:rsid w:val="00355311"/>
    <w:rsid w:val="00356EF1"/>
    <w:rsid w:val="00363F1E"/>
    <w:rsid w:val="0036620A"/>
    <w:rsid w:val="00366552"/>
    <w:rsid w:val="00367807"/>
    <w:rsid w:val="00367E71"/>
    <w:rsid w:val="00373529"/>
    <w:rsid w:val="00373723"/>
    <w:rsid w:val="00377E73"/>
    <w:rsid w:val="00380F57"/>
    <w:rsid w:val="00381CA6"/>
    <w:rsid w:val="003824EB"/>
    <w:rsid w:val="00384C75"/>
    <w:rsid w:val="003862C1"/>
    <w:rsid w:val="003931EE"/>
    <w:rsid w:val="0039536C"/>
    <w:rsid w:val="00395B04"/>
    <w:rsid w:val="00396926"/>
    <w:rsid w:val="003A4B50"/>
    <w:rsid w:val="003A4BFC"/>
    <w:rsid w:val="003A6662"/>
    <w:rsid w:val="003B0232"/>
    <w:rsid w:val="003B24EE"/>
    <w:rsid w:val="003B6172"/>
    <w:rsid w:val="003B7475"/>
    <w:rsid w:val="003C1835"/>
    <w:rsid w:val="003C7412"/>
    <w:rsid w:val="003E0A1E"/>
    <w:rsid w:val="003E404A"/>
    <w:rsid w:val="003E6990"/>
    <w:rsid w:val="003F1742"/>
    <w:rsid w:val="003F2422"/>
    <w:rsid w:val="003F29F3"/>
    <w:rsid w:val="003F2D95"/>
    <w:rsid w:val="003F2E24"/>
    <w:rsid w:val="003F390C"/>
    <w:rsid w:val="003F67FC"/>
    <w:rsid w:val="003F683F"/>
    <w:rsid w:val="00400FFC"/>
    <w:rsid w:val="004011DB"/>
    <w:rsid w:val="00402674"/>
    <w:rsid w:val="0040372D"/>
    <w:rsid w:val="00403F6B"/>
    <w:rsid w:val="004048A8"/>
    <w:rsid w:val="004121BE"/>
    <w:rsid w:val="0041336D"/>
    <w:rsid w:val="004154EE"/>
    <w:rsid w:val="00416F79"/>
    <w:rsid w:val="00417D55"/>
    <w:rsid w:val="00420883"/>
    <w:rsid w:val="0042254B"/>
    <w:rsid w:val="004229BA"/>
    <w:rsid w:val="00424368"/>
    <w:rsid w:val="00425653"/>
    <w:rsid w:val="004266AA"/>
    <w:rsid w:val="00427618"/>
    <w:rsid w:val="00431E59"/>
    <w:rsid w:val="00434973"/>
    <w:rsid w:val="004373A1"/>
    <w:rsid w:val="0044001B"/>
    <w:rsid w:val="00441FB0"/>
    <w:rsid w:val="0044470A"/>
    <w:rsid w:val="00444723"/>
    <w:rsid w:val="00445C46"/>
    <w:rsid w:val="0044633B"/>
    <w:rsid w:val="0044686E"/>
    <w:rsid w:val="00447B00"/>
    <w:rsid w:val="00450F46"/>
    <w:rsid w:val="00450FF5"/>
    <w:rsid w:val="00453DEC"/>
    <w:rsid w:val="00456B61"/>
    <w:rsid w:val="00462358"/>
    <w:rsid w:val="004632F2"/>
    <w:rsid w:val="0047000E"/>
    <w:rsid w:val="00474239"/>
    <w:rsid w:val="004751B2"/>
    <w:rsid w:val="004821D1"/>
    <w:rsid w:val="00484B5C"/>
    <w:rsid w:val="0048547C"/>
    <w:rsid w:val="00485EB9"/>
    <w:rsid w:val="00486173"/>
    <w:rsid w:val="004866E8"/>
    <w:rsid w:val="00490376"/>
    <w:rsid w:val="0049181E"/>
    <w:rsid w:val="004928D7"/>
    <w:rsid w:val="00493664"/>
    <w:rsid w:val="004936A5"/>
    <w:rsid w:val="00493E06"/>
    <w:rsid w:val="00494685"/>
    <w:rsid w:val="004A0313"/>
    <w:rsid w:val="004A21E0"/>
    <w:rsid w:val="004A2F47"/>
    <w:rsid w:val="004A5231"/>
    <w:rsid w:val="004A63A3"/>
    <w:rsid w:val="004A72C1"/>
    <w:rsid w:val="004A7335"/>
    <w:rsid w:val="004B3D47"/>
    <w:rsid w:val="004B4108"/>
    <w:rsid w:val="004B435D"/>
    <w:rsid w:val="004B7FC4"/>
    <w:rsid w:val="004C14EB"/>
    <w:rsid w:val="004C20BB"/>
    <w:rsid w:val="004C2814"/>
    <w:rsid w:val="004C2C3E"/>
    <w:rsid w:val="004C6D73"/>
    <w:rsid w:val="004D01FB"/>
    <w:rsid w:val="004D144A"/>
    <w:rsid w:val="004D26D2"/>
    <w:rsid w:val="004D5251"/>
    <w:rsid w:val="004D6CE7"/>
    <w:rsid w:val="004D790A"/>
    <w:rsid w:val="004E22E5"/>
    <w:rsid w:val="004E46C3"/>
    <w:rsid w:val="004E5288"/>
    <w:rsid w:val="004E641E"/>
    <w:rsid w:val="004E7267"/>
    <w:rsid w:val="004F13AD"/>
    <w:rsid w:val="004F2E9D"/>
    <w:rsid w:val="004F4E02"/>
    <w:rsid w:val="004F5231"/>
    <w:rsid w:val="004F682C"/>
    <w:rsid w:val="004F6D18"/>
    <w:rsid w:val="004F6FBB"/>
    <w:rsid w:val="00502624"/>
    <w:rsid w:val="005055C0"/>
    <w:rsid w:val="00506405"/>
    <w:rsid w:val="00507D7F"/>
    <w:rsid w:val="00510736"/>
    <w:rsid w:val="005128F3"/>
    <w:rsid w:val="005132B5"/>
    <w:rsid w:val="00514C90"/>
    <w:rsid w:val="00515171"/>
    <w:rsid w:val="00520FFA"/>
    <w:rsid w:val="00521DDE"/>
    <w:rsid w:val="00522669"/>
    <w:rsid w:val="005229DB"/>
    <w:rsid w:val="005267D6"/>
    <w:rsid w:val="005306BE"/>
    <w:rsid w:val="00533155"/>
    <w:rsid w:val="00534B62"/>
    <w:rsid w:val="00535573"/>
    <w:rsid w:val="00535734"/>
    <w:rsid w:val="00535780"/>
    <w:rsid w:val="00536011"/>
    <w:rsid w:val="00536321"/>
    <w:rsid w:val="00537031"/>
    <w:rsid w:val="00537B93"/>
    <w:rsid w:val="005404D4"/>
    <w:rsid w:val="00540ED5"/>
    <w:rsid w:val="00541086"/>
    <w:rsid w:val="005412C0"/>
    <w:rsid w:val="00544E39"/>
    <w:rsid w:val="00546F44"/>
    <w:rsid w:val="0055134F"/>
    <w:rsid w:val="00565972"/>
    <w:rsid w:val="0056638D"/>
    <w:rsid w:val="00567F2A"/>
    <w:rsid w:val="00570413"/>
    <w:rsid w:val="005714B6"/>
    <w:rsid w:val="00571BA1"/>
    <w:rsid w:val="0057681B"/>
    <w:rsid w:val="00576EA1"/>
    <w:rsid w:val="00580A9D"/>
    <w:rsid w:val="00581930"/>
    <w:rsid w:val="00583A27"/>
    <w:rsid w:val="00583F9A"/>
    <w:rsid w:val="00584809"/>
    <w:rsid w:val="00584EF0"/>
    <w:rsid w:val="00585C34"/>
    <w:rsid w:val="0058652B"/>
    <w:rsid w:val="005921AF"/>
    <w:rsid w:val="00593DA5"/>
    <w:rsid w:val="005944FC"/>
    <w:rsid w:val="00597A2A"/>
    <w:rsid w:val="005A0123"/>
    <w:rsid w:val="005A204E"/>
    <w:rsid w:val="005A23BC"/>
    <w:rsid w:val="005B0AC1"/>
    <w:rsid w:val="005B4F66"/>
    <w:rsid w:val="005B50AE"/>
    <w:rsid w:val="005B5AC2"/>
    <w:rsid w:val="005C3159"/>
    <w:rsid w:val="005C3256"/>
    <w:rsid w:val="005C3631"/>
    <w:rsid w:val="005C40FF"/>
    <w:rsid w:val="005C6814"/>
    <w:rsid w:val="005D3776"/>
    <w:rsid w:val="005E1C11"/>
    <w:rsid w:val="005E4D74"/>
    <w:rsid w:val="005E5088"/>
    <w:rsid w:val="005E53F0"/>
    <w:rsid w:val="005F0DAF"/>
    <w:rsid w:val="005F112B"/>
    <w:rsid w:val="005F130F"/>
    <w:rsid w:val="005F6DF5"/>
    <w:rsid w:val="006070F5"/>
    <w:rsid w:val="00607335"/>
    <w:rsid w:val="006101BA"/>
    <w:rsid w:val="006113B5"/>
    <w:rsid w:val="00613100"/>
    <w:rsid w:val="0061335F"/>
    <w:rsid w:val="00620CED"/>
    <w:rsid w:val="00623B9F"/>
    <w:rsid w:val="00623D82"/>
    <w:rsid w:val="00623FF3"/>
    <w:rsid w:val="00627B29"/>
    <w:rsid w:val="006310EF"/>
    <w:rsid w:val="00631408"/>
    <w:rsid w:val="006315F4"/>
    <w:rsid w:val="0064148D"/>
    <w:rsid w:val="00641CBB"/>
    <w:rsid w:val="0065180C"/>
    <w:rsid w:val="00651D11"/>
    <w:rsid w:val="00652410"/>
    <w:rsid w:val="006561B8"/>
    <w:rsid w:val="00657F10"/>
    <w:rsid w:val="00661D05"/>
    <w:rsid w:val="00662CED"/>
    <w:rsid w:val="006645CD"/>
    <w:rsid w:val="00664AFC"/>
    <w:rsid w:val="0066587D"/>
    <w:rsid w:val="006674CB"/>
    <w:rsid w:val="00670100"/>
    <w:rsid w:val="00670F91"/>
    <w:rsid w:val="00671823"/>
    <w:rsid w:val="00672586"/>
    <w:rsid w:val="00672C5C"/>
    <w:rsid w:val="00673750"/>
    <w:rsid w:val="00676AF3"/>
    <w:rsid w:val="00676F40"/>
    <w:rsid w:val="00680D9B"/>
    <w:rsid w:val="006872A8"/>
    <w:rsid w:val="00690CE3"/>
    <w:rsid w:val="00690D96"/>
    <w:rsid w:val="00697EF4"/>
    <w:rsid w:val="006A6C84"/>
    <w:rsid w:val="006A73B0"/>
    <w:rsid w:val="006B10A9"/>
    <w:rsid w:val="006B1943"/>
    <w:rsid w:val="006B3230"/>
    <w:rsid w:val="006B4869"/>
    <w:rsid w:val="006B7462"/>
    <w:rsid w:val="006C0820"/>
    <w:rsid w:val="006C1EB8"/>
    <w:rsid w:val="006C27AE"/>
    <w:rsid w:val="006C2CC4"/>
    <w:rsid w:val="006C5871"/>
    <w:rsid w:val="006D112A"/>
    <w:rsid w:val="006D24E0"/>
    <w:rsid w:val="006D38B6"/>
    <w:rsid w:val="006D3EE1"/>
    <w:rsid w:val="006D5934"/>
    <w:rsid w:val="006D5DFF"/>
    <w:rsid w:val="006D68DC"/>
    <w:rsid w:val="006D691E"/>
    <w:rsid w:val="006D71A3"/>
    <w:rsid w:val="006E00F3"/>
    <w:rsid w:val="006E1A04"/>
    <w:rsid w:val="006E2019"/>
    <w:rsid w:val="006E63DB"/>
    <w:rsid w:val="006E7AEA"/>
    <w:rsid w:val="006F6F04"/>
    <w:rsid w:val="00700783"/>
    <w:rsid w:val="00700A6D"/>
    <w:rsid w:val="00701A63"/>
    <w:rsid w:val="00701E93"/>
    <w:rsid w:val="007031B9"/>
    <w:rsid w:val="00704049"/>
    <w:rsid w:val="00706524"/>
    <w:rsid w:val="00706A18"/>
    <w:rsid w:val="0071428A"/>
    <w:rsid w:val="0071510A"/>
    <w:rsid w:val="007162B3"/>
    <w:rsid w:val="00717D23"/>
    <w:rsid w:val="00720B99"/>
    <w:rsid w:val="00721CA9"/>
    <w:rsid w:val="00721EC2"/>
    <w:rsid w:val="00723FD6"/>
    <w:rsid w:val="0072652E"/>
    <w:rsid w:val="007269C4"/>
    <w:rsid w:val="00726D42"/>
    <w:rsid w:val="00732B99"/>
    <w:rsid w:val="00733662"/>
    <w:rsid w:val="00733F08"/>
    <w:rsid w:val="007354AD"/>
    <w:rsid w:val="00740E1D"/>
    <w:rsid w:val="00741B92"/>
    <w:rsid w:val="00744207"/>
    <w:rsid w:val="00745BF7"/>
    <w:rsid w:val="007476EF"/>
    <w:rsid w:val="0075294C"/>
    <w:rsid w:val="00752B73"/>
    <w:rsid w:val="0075478E"/>
    <w:rsid w:val="007559BD"/>
    <w:rsid w:val="00756834"/>
    <w:rsid w:val="00757996"/>
    <w:rsid w:val="00765596"/>
    <w:rsid w:val="007665F9"/>
    <w:rsid w:val="00771720"/>
    <w:rsid w:val="00773A65"/>
    <w:rsid w:val="0078080D"/>
    <w:rsid w:val="00781824"/>
    <w:rsid w:val="00783F0A"/>
    <w:rsid w:val="0078612B"/>
    <w:rsid w:val="00786611"/>
    <w:rsid w:val="00786F84"/>
    <w:rsid w:val="0079260E"/>
    <w:rsid w:val="00793229"/>
    <w:rsid w:val="007951DD"/>
    <w:rsid w:val="007968B0"/>
    <w:rsid w:val="007977C2"/>
    <w:rsid w:val="007A00A5"/>
    <w:rsid w:val="007A1962"/>
    <w:rsid w:val="007A49E3"/>
    <w:rsid w:val="007A7E33"/>
    <w:rsid w:val="007A7ECC"/>
    <w:rsid w:val="007B44CA"/>
    <w:rsid w:val="007B5C5D"/>
    <w:rsid w:val="007C0814"/>
    <w:rsid w:val="007C1553"/>
    <w:rsid w:val="007C1AD5"/>
    <w:rsid w:val="007C458D"/>
    <w:rsid w:val="007C506B"/>
    <w:rsid w:val="007D3571"/>
    <w:rsid w:val="007D6EF1"/>
    <w:rsid w:val="007E3C31"/>
    <w:rsid w:val="007E4376"/>
    <w:rsid w:val="007E61BA"/>
    <w:rsid w:val="007F1EBD"/>
    <w:rsid w:val="007F2F23"/>
    <w:rsid w:val="007F562E"/>
    <w:rsid w:val="007F5CC7"/>
    <w:rsid w:val="007F6B86"/>
    <w:rsid w:val="00802BFF"/>
    <w:rsid w:val="008111DF"/>
    <w:rsid w:val="00811661"/>
    <w:rsid w:val="00811766"/>
    <w:rsid w:val="00815146"/>
    <w:rsid w:val="008159C4"/>
    <w:rsid w:val="00823753"/>
    <w:rsid w:val="00825286"/>
    <w:rsid w:val="00826F17"/>
    <w:rsid w:val="008271A2"/>
    <w:rsid w:val="0082753A"/>
    <w:rsid w:val="00830F41"/>
    <w:rsid w:val="00833111"/>
    <w:rsid w:val="00835A0D"/>
    <w:rsid w:val="00836D81"/>
    <w:rsid w:val="00840B88"/>
    <w:rsid w:val="00840CF7"/>
    <w:rsid w:val="00841A49"/>
    <w:rsid w:val="00843BEF"/>
    <w:rsid w:val="008472EE"/>
    <w:rsid w:val="0085336B"/>
    <w:rsid w:val="00853B29"/>
    <w:rsid w:val="00865DC8"/>
    <w:rsid w:val="0086677B"/>
    <w:rsid w:val="0086724E"/>
    <w:rsid w:val="008708F6"/>
    <w:rsid w:val="00876961"/>
    <w:rsid w:val="00876BBC"/>
    <w:rsid w:val="00877973"/>
    <w:rsid w:val="0088044F"/>
    <w:rsid w:val="00880FB3"/>
    <w:rsid w:val="008822A4"/>
    <w:rsid w:val="00886EFA"/>
    <w:rsid w:val="008879C8"/>
    <w:rsid w:val="008924BB"/>
    <w:rsid w:val="00892BEA"/>
    <w:rsid w:val="008951FC"/>
    <w:rsid w:val="008A155C"/>
    <w:rsid w:val="008A2B73"/>
    <w:rsid w:val="008A4AFD"/>
    <w:rsid w:val="008A4C8A"/>
    <w:rsid w:val="008A5869"/>
    <w:rsid w:val="008A79F8"/>
    <w:rsid w:val="008B10EB"/>
    <w:rsid w:val="008B1C90"/>
    <w:rsid w:val="008B3465"/>
    <w:rsid w:val="008B64B1"/>
    <w:rsid w:val="008B6CB5"/>
    <w:rsid w:val="008C07B5"/>
    <w:rsid w:val="008C0EDC"/>
    <w:rsid w:val="008C2957"/>
    <w:rsid w:val="008C2C8B"/>
    <w:rsid w:val="008C3048"/>
    <w:rsid w:val="008C30B4"/>
    <w:rsid w:val="008C380E"/>
    <w:rsid w:val="008C4D33"/>
    <w:rsid w:val="008C58A5"/>
    <w:rsid w:val="008D4C22"/>
    <w:rsid w:val="008E0608"/>
    <w:rsid w:val="008E0B53"/>
    <w:rsid w:val="008E221A"/>
    <w:rsid w:val="008E232F"/>
    <w:rsid w:val="008E2505"/>
    <w:rsid w:val="008E42BC"/>
    <w:rsid w:val="008E4C9B"/>
    <w:rsid w:val="008E54C1"/>
    <w:rsid w:val="008E56F1"/>
    <w:rsid w:val="008E5F1D"/>
    <w:rsid w:val="008E75CF"/>
    <w:rsid w:val="008E76DF"/>
    <w:rsid w:val="008E7992"/>
    <w:rsid w:val="008E7F3D"/>
    <w:rsid w:val="008F3CA9"/>
    <w:rsid w:val="008F42B4"/>
    <w:rsid w:val="008F4DA8"/>
    <w:rsid w:val="00905289"/>
    <w:rsid w:val="0090547C"/>
    <w:rsid w:val="009064A7"/>
    <w:rsid w:val="009079A5"/>
    <w:rsid w:val="00912F87"/>
    <w:rsid w:val="00915951"/>
    <w:rsid w:val="00921941"/>
    <w:rsid w:val="00921E1F"/>
    <w:rsid w:val="009225B5"/>
    <w:rsid w:val="0092324C"/>
    <w:rsid w:val="0092471B"/>
    <w:rsid w:val="00925BD7"/>
    <w:rsid w:val="00926BEE"/>
    <w:rsid w:val="00940B37"/>
    <w:rsid w:val="0094207C"/>
    <w:rsid w:val="00950848"/>
    <w:rsid w:val="009514F0"/>
    <w:rsid w:val="00952453"/>
    <w:rsid w:val="00960323"/>
    <w:rsid w:val="00960FEE"/>
    <w:rsid w:val="0097359C"/>
    <w:rsid w:val="009744E7"/>
    <w:rsid w:val="00974B16"/>
    <w:rsid w:val="00975059"/>
    <w:rsid w:val="00977C0A"/>
    <w:rsid w:val="009802F7"/>
    <w:rsid w:val="00981C3A"/>
    <w:rsid w:val="00981CD4"/>
    <w:rsid w:val="00982D70"/>
    <w:rsid w:val="00983832"/>
    <w:rsid w:val="00984042"/>
    <w:rsid w:val="009840F7"/>
    <w:rsid w:val="00985F93"/>
    <w:rsid w:val="009878CC"/>
    <w:rsid w:val="00987A17"/>
    <w:rsid w:val="00990971"/>
    <w:rsid w:val="009910C4"/>
    <w:rsid w:val="00991A55"/>
    <w:rsid w:val="00996F1E"/>
    <w:rsid w:val="009A38FC"/>
    <w:rsid w:val="009A3E5E"/>
    <w:rsid w:val="009A4D87"/>
    <w:rsid w:val="009A549F"/>
    <w:rsid w:val="009A5ECC"/>
    <w:rsid w:val="009A76C5"/>
    <w:rsid w:val="009B04D5"/>
    <w:rsid w:val="009B35F1"/>
    <w:rsid w:val="009B571D"/>
    <w:rsid w:val="009B6FC7"/>
    <w:rsid w:val="009C0894"/>
    <w:rsid w:val="009C3A87"/>
    <w:rsid w:val="009D1A53"/>
    <w:rsid w:val="009D6A66"/>
    <w:rsid w:val="009D6B79"/>
    <w:rsid w:val="009D728E"/>
    <w:rsid w:val="009D761F"/>
    <w:rsid w:val="009E0233"/>
    <w:rsid w:val="009E17FD"/>
    <w:rsid w:val="009E4173"/>
    <w:rsid w:val="009E4440"/>
    <w:rsid w:val="009E59CC"/>
    <w:rsid w:val="009E6207"/>
    <w:rsid w:val="009F16FA"/>
    <w:rsid w:val="009F49EC"/>
    <w:rsid w:val="009F728B"/>
    <w:rsid w:val="009F75ED"/>
    <w:rsid w:val="00A00E98"/>
    <w:rsid w:val="00A0129C"/>
    <w:rsid w:val="00A02BD2"/>
    <w:rsid w:val="00A050D9"/>
    <w:rsid w:val="00A06084"/>
    <w:rsid w:val="00A06D0B"/>
    <w:rsid w:val="00A07025"/>
    <w:rsid w:val="00A10A58"/>
    <w:rsid w:val="00A12CEC"/>
    <w:rsid w:val="00A22EBB"/>
    <w:rsid w:val="00A237F0"/>
    <w:rsid w:val="00A262C6"/>
    <w:rsid w:val="00A33129"/>
    <w:rsid w:val="00A37E0B"/>
    <w:rsid w:val="00A41675"/>
    <w:rsid w:val="00A42412"/>
    <w:rsid w:val="00A44095"/>
    <w:rsid w:val="00A44F32"/>
    <w:rsid w:val="00A45D47"/>
    <w:rsid w:val="00A4605D"/>
    <w:rsid w:val="00A46369"/>
    <w:rsid w:val="00A50BE8"/>
    <w:rsid w:val="00A5322C"/>
    <w:rsid w:val="00A5380F"/>
    <w:rsid w:val="00A53C56"/>
    <w:rsid w:val="00A55FCA"/>
    <w:rsid w:val="00A61D50"/>
    <w:rsid w:val="00A6239D"/>
    <w:rsid w:val="00A630F3"/>
    <w:rsid w:val="00A7329B"/>
    <w:rsid w:val="00A80363"/>
    <w:rsid w:val="00A8057C"/>
    <w:rsid w:val="00A81C26"/>
    <w:rsid w:val="00A84B70"/>
    <w:rsid w:val="00A92C47"/>
    <w:rsid w:val="00A9350D"/>
    <w:rsid w:val="00A956C2"/>
    <w:rsid w:val="00A95A46"/>
    <w:rsid w:val="00A967C2"/>
    <w:rsid w:val="00AA700F"/>
    <w:rsid w:val="00AA71CB"/>
    <w:rsid w:val="00AB23CE"/>
    <w:rsid w:val="00AB26BC"/>
    <w:rsid w:val="00AB4DEE"/>
    <w:rsid w:val="00AB72C0"/>
    <w:rsid w:val="00AC226F"/>
    <w:rsid w:val="00AC4029"/>
    <w:rsid w:val="00AC7BB1"/>
    <w:rsid w:val="00AC7D5F"/>
    <w:rsid w:val="00AD13FD"/>
    <w:rsid w:val="00AD1EA4"/>
    <w:rsid w:val="00AD789C"/>
    <w:rsid w:val="00AE5095"/>
    <w:rsid w:val="00AE6302"/>
    <w:rsid w:val="00AF3C62"/>
    <w:rsid w:val="00AF633A"/>
    <w:rsid w:val="00AF66E6"/>
    <w:rsid w:val="00AF6A33"/>
    <w:rsid w:val="00B03482"/>
    <w:rsid w:val="00B03742"/>
    <w:rsid w:val="00B131AB"/>
    <w:rsid w:val="00B13363"/>
    <w:rsid w:val="00B16376"/>
    <w:rsid w:val="00B17F40"/>
    <w:rsid w:val="00B20F1F"/>
    <w:rsid w:val="00B22CE6"/>
    <w:rsid w:val="00B2330B"/>
    <w:rsid w:val="00B25FDC"/>
    <w:rsid w:val="00B33E2F"/>
    <w:rsid w:val="00B35504"/>
    <w:rsid w:val="00B355DC"/>
    <w:rsid w:val="00B37A8F"/>
    <w:rsid w:val="00B47261"/>
    <w:rsid w:val="00B47BC0"/>
    <w:rsid w:val="00B47E40"/>
    <w:rsid w:val="00B529BD"/>
    <w:rsid w:val="00B54EC4"/>
    <w:rsid w:val="00B566C7"/>
    <w:rsid w:val="00B5711A"/>
    <w:rsid w:val="00B632B4"/>
    <w:rsid w:val="00B63F7A"/>
    <w:rsid w:val="00B6477A"/>
    <w:rsid w:val="00B64F07"/>
    <w:rsid w:val="00B64F1E"/>
    <w:rsid w:val="00B65257"/>
    <w:rsid w:val="00B6702C"/>
    <w:rsid w:val="00B679ED"/>
    <w:rsid w:val="00B67F72"/>
    <w:rsid w:val="00B7378B"/>
    <w:rsid w:val="00B73A2D"/>
    <w:rsid w:val="00B76BA0"/>
    <w:rsid w:val="00B77081"/>
    <w:rsid w:val="00B814DE"/>
    <w:rsid w:val="00B83CA5"/>
    <w:rsid w:val="00B8407D"/>
    <w:rsid w:val="00B90B0D"/>
    <w:rsid w:val="00B94D0A"/>
    <w:rsid w:val="00B96241"/>
    <w:rsid w:val="00B974CA"/>
    <w:rsid w:val="00B975B9"/>
    <w:rsid w:val="00BA01C0"/>
    <w:rsid w:val="00BA286A"/>
    <w:rsid w:val="00BA4AC3"/>
    <w:rsid w:val="00BB3530"/>
    <w:rsid w:val="00BB3850"/>
    <w:rsid w:val="00BB4B41"/>
    <w:rsid w:val="00BB53C9"/>
    <w:rsid w:val="00BB6AD0"/>
    <w:rsid w:val="00BC1430"/>
    <w:rsid w:val="00BC353F"/>
    <w:rsid w:val="00BC5474"/>
    <w:rsid w:val="00BC6087"/>
    <w:rsid w:val="00BD1E76"/>
    <w:rsid w:val="00BD3412"/>
    <w:rsid w:val="00BD3702"/>
    <w:rsid w:val="00BE3F1C"/>
    <w:rsid w:val="00BE577B"/>
    <w:rsid w:val="00BE5FFC"/>
    <w:rsid w:val="00BE640B"/>
    <w:rsid w:val="00BF1D33"/>
    <w:rsid w:val="00BF42EA"/>
    <w:rsid w:val="00BF50F0"/>
    <w:rsid w:val="00C155F4"/>
    <w:rsid w:val="00C15958"/>
    <w:rsid w:val="00C15C17"/>
    <w:rsid w:val="00C16930"/>
    <w:rsid w:val="00C16AE0"/>
    <w:rsid w:val="00C23646"/>
    <w:rsid w:val="00C23B65"/>
    <w:rsid w:val="00C23B6A"/>
    <w:rsid w:val="00C2539D"/>
    <w:rsid w:val="00C27034"/>
    <w:rsid w:val="00C310EF"/>
    <w:rsid w:val="00C31CDA"/>
    <w:rsid w:val="00C3420A"/>
    <w:rsid w:val="00C373EE"/>
    <w:rsid w:val="00C40013"/>
    <w:rsid w:val="00C42AE6"/>
    <w:rsid w:val="00C43593"/>
    <w:rsid w:val="00C45EA4"/>
    <w:rsid w:val="00C51A99"/>
    <w:rsid w:val="00C525A1"/>
    <w:rsid w:val="00C57851"/>
    <w:rsid w:val="00C62B0B"/>
    <w:rsid w:val="00C641E7"/>
    <w:rsid w:val="00C74811"/>
    <w:rsid w:val="00C74E31"/>
    <w:rsid w:val="00C75884"/>
    <w:rsid w:val="00C80C0B"/>
    <w:rsid w:val="00C83BDA"/>
    <w:rsid w:val="00C83C29"/>
    <w:rsid w:val="00C86F09"/>
    <w:rsid w:val="00C87470"/>
    <w:rsid w:val="00C93D3C"/>
    <w:rsid w:val="00C949F9"/>
    <w:rsid w:val="00C965A5"/>
    <w:rsid w:val="00C96EC0"/>
    <w:rsid w:val="00CA21EC"/>
    <w:rsid w:val="00CA2398"/>
    <w:rsid w:val="00CA246D"/>
    <w:rsid w:val="00CB2147"/>
    <w:rsid w:val="00CB35E9"/>
    <w:rsid w:val="00CB3E53"/>
    <w:rsid w:val="00CB43CD"/>
    <w:rsid w:val="00CB4447"/>
    <w:rsid w:val="00CB76A0"/>
    <w:rsid w:val="00CC13DF"/>
    <w:rsid w:val="00CC168B"/>
    <w:rsid w:val="00CC19C9"/>
    <w:rsid w:val="00CC1BF1"/>
    <w:rsid w:val="00CC2C3E"/>
    <w:rsid w:val="00CC51A4"/>
    <w:rsid w:val="00CC6389"/>
    <w:rsid w:val="00CC70B7"/>
    <w:rsid w:val="00CD00F6"/>
    <w:rsid w:val="00CD09BC"/>
    <w:rsid w:val="00CD121C"/>
    <w:rsid w:val="00CD162A"/>
    <w:rsid w:val="00CD7396"/>
    <w:rsid w:val="00CD7F1D"/>
    <w:rsid w:val="00CE017E"/>
    <w:rsid w:val="00CE465A"/>
    <w:rsid w:val="00CE5F37"/>
    <w:rsid w:val="00CE7801"/>
    <w:rsid w:val="00CF180A"/>
    <w:rsid w:val="00CF44C7"/>
    <w:rsid w:val="00CF6294"/>
    <w:rsid w:val="00CF70D5"/>
    <w:rsid w:val="00D02F5B"/>
    <w:rsid w:val="00D11244"/>
    <w:rsid w:val="00D1309B"/>
    <w:rsid w:val="00D1423B"/>
    <w:rsid w:val="00D14D1E"/>
    <w:rsid w:val="00D163D7"/>
    <w:rsid w:val="00D16BA0"/>
    <w:rsid w:val="00D20B51"/>
    <w:rsid w:val="00D218E2"/>
    <w:rsid w:val="00D21AC6"/>
    <w:rsid w:val="00D23A29"/>
    <w:rsid w:val="00D25FA6"/>
    <w:rsid w:val="00D30B92"/>
    <w:rsid w:val="00D3483F"/>
    <w:rsid w:val="00D37772"/>
    <w:rsid w:val="00D41E45"/>
    <w:rsid w:val="00D42A66"/>
    <w:rsid w:val="00D5217F"/>
    <w:rsid w:val="00D54AD9"/>
    <w:rsid w:val="00D54C51"/>
    <w:rsid w:val="00D54D93"/>
    <w:rsid w:val="00D55661"/>
    <w:rsid w:val="00D5712A"/>
    <w:rsid w:val="00D60AB1"/>
    <w:rsid w:val="00D63F9D"/>
    <w:rsid w:val="00D6529F"/>
    <w:rsid w:val="00D656E1"/>
    <w:rsid w:val="00D658ED"/>
    <w:rsid w:val="00D65A54"/>
    <w:rsid w:val="00D6774B"/>
    <w:rsid w:val="00D7192C"/>
    <w:rsid w:val="00D721F6"/>
    <w:rsid w:val="00D72B2B"/>
    <w:rsid w:val="00D72C79"/>
    <w:rsid w:val="00D73C8C"/>
    <w:rsid w:val="00D80530"/>
    <w:rsid w:val="00D8073D"/>
    <w:rsid w:val="00D83392"/>
    <w:rsid w:val="00D94409"/>
    <w:rsid w:val="00D94E7E"/>
    <w:rsid w:val="00DA093A"/>
    <w:rsid w:val="00DA1A81"/>
    <w:rsid w:val="00DA329E"/>
    <w:rsid w:val="00DA73C8"/>
    <w:rsid w:val="00DB17AD"/>
    <w:rsid w:val="00DB2242"/>
    <w:rsid w:val="00DB3B3D"/>
    <w:rsid w:val="00DB68CB"/>
    <w:rsid w:val="00DC0844"/>
    <w:rsid w:val="00DC1BFB"/>
    <w:rsid w:val="00DC517D"/>
    <w:rsid w:val="00DC68B6"/>
    <w:rsid w:val="00DD5AD5"/>
    <w:rsid w:val="00DE46CA"/>
    <w:rsid w:val="00DF2F8A"/>
    <w:rsid w:val="00DF3B0A"/>
    <w:rsid w:val="00DF781A"/>
    <w:rsid w:val="00DF7C71"/>
    <w:rsid w:val="00E007E1"/>
    <w:rsid w:val="00E01A9B"/>
    <w:rsid w:val="00E032B7"/>
    <w:rsid w:val="00E05AED"/>
    <w:rsid w:val="00E066E0"/>
    <w:rsid w:val="00E0699F"/>
    <w:rsid w:val="00E06A8B"/>
    <w:rsid w:val="00E11137"/>
    <w:rsid w:val="00E130E5"/>
    <w:rsid w:val="00E133B8"/>
    <w:rsid w:val="00E13924"/>
    <w:rsid w:val="00E142EE"/>
    <w:rsid w:val="00E1599E"/>
    <w:rsid w:val="00E15D1A"/>
    <w:rsid w:val="00E15FF4"/>
    <w:rsid w:val="00E172F4"/>
    <w:rsid w:val="00E21821"/>
    <w:rsid w:val="00E25B16"/>
    <w:rsid w:val="00E317AC"/>
    <w:rsid w:val="00E32549"/>
    <w:rsid w:val="00E32658"/>
    <w:rsid w:val="00E32CC2"/>
    <w:rsid w:val="00E33A6C"/>
    <w:rsid w:val="00E3475A"/>
    <w:rsid w:val="00E374BF"/>
    <w:rsid w:val="00E37D03"/>
    <w:rsid w:val="00E405DA"/>
    <w:rsid w:val="00E411E6"/>
    <w:rsid w:val="00E41973"/>
    <w:rsid w:val="00E427FE"/>
    <w:rsid w:val="00E46597"/>
    <w:rsid w:val="00E52233"/>
    <w:rsid w:val="00E52990"/>
    <w:rsid w:val="00E533B3"/>
    <w:rsid w:val="00E54E55"/>
    <w:rsid w:val="00E55A13"/>
    <w:rsid w:val="00E62CD0"/>
    <w:rsid w:val="00E62F09"/>
    <w:rsid w:val="00E66FD6"/>
    <w:rsid w:val="00E72241"/>
    <w:rsid w:val="00E81D21"/>
    <w:rsid w:val="00E82720"/>
    <w:rsid w:val="00E82952"/>
    <w:rsid w:val="00E82EDF"/>
    <w:rsid w:val="00E8391F"/>
    <w:rsid w:val="00E84546"/>
    <w:rsid w:val="00E86C56"/>
    <w:rsid w:val="00E910A2"/>
    <w:rsid w:val="00E9122E"/>
    <w:rsid w:val="00E9296E"/>
    <w:rsid w:val="00E94CA8"/>
    <w:rsid w:val="00E95193"/>
    <w:rsid w:val="00E970F7"/>
    <w:rsid w:val="00E97585"/>
    <w:rsid w:val="00E97A6D"/>
    <w:rsid w:val="00EA0C10"/>
    <w:rsid w:val="00EA237B"/>
    <w:rsid w:val="00EA2403"/>
    <w:rsid w:val="00EA61C8"/>
    <w:rsid w:val="00EA7E56"/>
    <w:rsid w:val="00EB05BE"/>
    <w:rsid w:val="00EB12DA"/>
    <w:rsid w:val="00EB2079"/>
    <w:rsid w:val="00EB3546"/>
    <w:rsid w:val="00EB4156"/>
    <w:rsid w:val="00EB4783"/>
    <w:rsid w:val="00EB5588"/>
    <w:rsid w:val="00EB6C1E"/>
    <w:rsid w:val="00EC07C0"/>
    <w:rsid w:val="00EC0ABC"/>
    <w:rsid w:val="00EC1F8A"/>
    <w:rsid w:val="00EC6EF1"/>
    <w:rsid w:val="00EC7772"/>
    <w:rsid w:val="00ED036A"/>
    <w:rsid w:val="00ED118E"/>
    <w:rsid w:val="00ED12C4"/>
    <w:rsid w:val="00ED75A2"/>
    <w:rsid w:val="00ED7B7F"/>
    <w:rsid w:val="00EE15BF"/>
    <w:rsid w:val="00EE3B37"/>
    <w:rsid w:val="00EE3BF4"/>
    <w:rsid w:val="00EE45B0"/>
    <w:rsid w:val="00EE614E"/>
    <w:rsid w:val="00EF0059"/>
    <w:rsid w:val="00EF084C"/>
    <w:rsid w:val="00EF0E01"/>
    <w:rsid w:val="00EF33FC"/>
    <w:rsid w:val="00EF4557"/>
    <w:rsid w:val="00EF460E"/>
    <w:rsid w:val="00EF554B"/>
    <w:rsid w:val="00EF6F17"/>
    <w:rsid w:val="00F00DC2"/>
    <w:rsid w:val="00F036AA"/>
    <w:rsid w:val="00F05684"/>
    <w:rsid w:val="00F057A8"/>
    <w:rsid w:val="00F112D4"/>
    <w:rsid w:val="00F126FF"/>
    <w:rsid w:val="00F136EA"/>
    <w:rsid w:val="00F14FD3"/>
    <w:rsid w:val="00F165DE"/>
    <w:rsid w:val="00F206CA"/>
    <w:rsid w:val="00F2214B"/>
    <w:rsid w:val="00F22D85"/>
    <w:rsid w:val="00F24DB5"/>
    <w:rsid w:val="00F30E3B"/>
    <w:rsid w:val="00F30FF4"/>
    <w:rsid w:val="00F324E2"/>
    <w:rsid w:val="00F325C6"/>
    <w:rsid w:val="00F3271A"/>
    <w:rsid w:val="00F32FE1"/>
    <w:rsid w:val="00F356C9"/>
    <w:rsid w:val="00F40F0A"/>
    <w:rsid w:val="00F43509"/>
    <w:rsid w:val="00F4435A"/>
    <w:rsid w:val="00F4561F"/>
    <w:rsid w:val="00F47AEE"/>
    <w:rsid w:val="00F50285"/>
    <w:rsid w:val="00F5591F"/>
    <w:rsid w:val="00F63B7F"/>
    <w:rsid w:val="00F737AE"/>
    <w:rsid w:val="00F74A2C"/>
    <w:rsid w:val="00F76FC2"/>
    <w:rsid w:val="00F774C7"/>
    <w:rsid w:val="00F809C0"/>
    <w:rsid w:val="00F8211E"/>
    <w:rsid w:val="00F86FA5"/>
    <w:rsid w:val="00F87D8D"/>
    <w:rsid w:val="00F90C10"/>
    <w:rsid w:val="00F937F9"/>
    <w:rsid w:val="00F956F5"/>
    <w:rsid w:val="00F97963"/>
    <w:rsid w:val="00FA158D"/>
    <w:rsid w:val="00FA6E4A"/>
    <w:rsid w:val="00FA6F17"/>
    <w:rsid w:val="00FB014A"/>
    <w:rsid w:val="00FB1E86"/>
    <w:rsid w:val="00FB3418"/>
    <w:rsid w:val="00FB4070"/>
    <w:rsid w:val="00FB51B0"/>
    <w:rsid w:val="00FC1D22"/>
    <w:rsid w:val="00FC1F82"/>
    <w:rsid w:val="00FC268A"/>
    <w:rsid w:val="00FC3063"/>
    <w:rsid w:val="00FC4EC3"/>
    <w:rsid w:val="00FC5B11"/>
    <w:rsid w:val="00FD0C0E"/>
    <w:rsid w:val="00FD3EF3"/>
    <w:rsid w:val="00FD3F72"/>
    <w:rsid w:val="00FD5BC6"/>
    <w:rsid w:val="00FD72AE"/>
    <w:rsid w:val="00FD782C"/>
    <w:rsid w:val="00FD78B9"/>
    <w:rsid w:val="00FE1EF7"/>
    <w:rsid w:val="00FE2248"/>
    <w:rsid w:val="00FE2405"/>
    <w:rsid w:val="00FE5672"/>
    <w:rsid w:val="00FE7F91"/>
    <w:rsid w:val="00FF0C6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C0B"/>
    <w:rPr>
      <w:lang w:val="de-CH"/>
    </w:rPr>
  </w:style>
  <w:style w:type="paragraph" w:styleId="Titre1">
    <w:name w:val="heading 1"/>
    <w:basedOn w:val="Normal"/>
    <w:next w:val="Normal"/>
    <w:link w:val="Titre1Car"/>
    <w:rsid w:val="00C80C0B"/>
    <w:pPr>
      <w:keepNext/>
      <w:tabs>
        <w:tab w:val="left" w:pos="567"/>
        <w:tab w:val="left" w:pos="2268"/>
        <w:tab w:val="left" w:pos="3402"/>
        <w:tab w:val="left" w:pos="4536"/>
        <w:tab w:val="left" w:pos="5670"/>
      </w:tabs>
      <w:spacing w:after="260" w:line="288" w:lineRule="auto"/>
      <w:outlineLvl w:val="0"/>
    </w:pPr>
    <w:rPr>
      <w:rFonts w:eastAsia="Times New Roman" w:cs="Times New Roman"/>
      <w:b/>
      <w:i/>
      <w:caps/>
      <w:color w:val="C22400"/>
      <w:kern w:val="32"/>
      <w:sz w:val="32"/>
      <w:szCs w:val="32"/>
    </w:rPr>
  </w:style>
  <w:style w:type="paragraph" w:styleId="Titre2">
    <w:name w:val="heading 2"/>
    <w:basedOn w:val="Titre1"/>
    <w:next w:val="Normal"/>
    <w:link w:val="Titre2Car"/>
    <w:rsid w:val="00C80C0B"/>
    <w:pPr>
      <w:outlineLvl w:val="1"/>
    </w:pPr>
    <w:rPr>
      <w:i w:val="0"/>
      <w:caps w:val="0"/>
      <w:sz w:val="26"/>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80C0B"/>
    <w:rPr>
      <w:rFonts w:eastAsia="Times New Roman" w:cs="Times New Roman"/>
      <w:b/>
      <w:i/>
      <w:caps/>
      <w:color w:val="C22400"/>
      <w:kern w:val="32"/>
      <w:sz w:val="32"/>
      <w:szCs w:val="32"/>
      <w:lang w:val="de-CH"/>
    </w:rPr>
  </w:style>
  <w:style w:type="character" w:customStyle="1" w:styleId="Titre2Car">
    <w:name w:val="Titre 2 Car"/>
    <w:basedOn w:val="Policepardfaut"/>
    <w:link w:val="Titre2"/>
    <w:rsid w:val="00C80C0B"/>
    <w:rPr>
      <w:rFonts w:eastAsia="Times New Roman" w:cs="Times New Roman"/>
      <w:b/>
      <w:color w:val="C22400"/>
      <w:kern w:val="32"/>
      <w:sz w:val="26"/>
      <w:szCs w:val="28"/>
      <w:lang w:val="de-CH"/>
    </w:rPr>
  </w:style>
  <w:style w:type="paragraph" w:styleId="Pieddepage">
    <w:name w:val="footer"/>
    <w:basedOn w:val="En-tte"/>
    <w:link w:val="PieddepageCar"/>
    <w:rsid w:val="00C80C0B"/>
    <w:pPr>
      <w:tabs>
        <w:tab w:val="left" w:pos="284"/>
        <w:tab w:val="left" w:pos="2268"/>
        <w:tab w:val="left" w:pos="3402"/>
        <w:tab w:val="left" w:pos="5670"/>
      </w:tabs>
      <w:spacing w:line="288" w:lineRule="auto"/>
      <w:ind w:right="-1588"/>
      <w:jc w:val="right"/>
    </w:pPr>
    <w:rPr>
      <w:rFonts w:eastAsia="Times New Roman" w:cs="Times New Roman"/>
      <w:b/>
      <w:caps/>
      <w:sz w:val="15"/>
      <w:szCs w:val="20"/>
      <w:lang w:val="de-DE"/>
    </w:rPr>
  </w:style>
  <w:style w:type="character" w:customStyle="1" w:styleId="PieddepageCar">
    <w:name w:val="Pied de page Car"/>
    <w:basedOn w:val="Policepardfaut"/>
    <w:link w:val="Pieddepage"/>
    <w:rsid w:val="00C80C0B"/>
    <w:rPr>
      <w:rFonts w:eastAsia="Times New Roman" w:cs="Times New Roman"/>
      <w:b/>
      <w:caps/>
      <w:sz w:val="15"/>
      <w:szCs w:val="20"/>
    </w:rPr>
  </w:style>
  <w:style w:type="paragraph" w:styleId="Listepuces">
    <w:name w:val="List Bullet"/>
    <w:basedOn w:val="Normal"/>
    <w:rsid w:val="00C80C0B"/>
    <w:pPr>
      <w:numPr>
        <w:numId w:val="1"/>
      </w:numPr>
      <w:tabs>
        <w:tab w:val="left" w:pos="2268"/>
        <w:tab w:val="left" w:pos="3402"/>
        <w:tab w:val="left" w:pos="4536"/>
        <w:tab w:val="left" w:pos="5670"/>
      </w:tabs>
      <w:spacing w:line="288" w:lineRule="auto"/>
      <w:jc w:val="both"/>
    </w:pPr>
    <w:rPr>
      <w:rFonts w:eastAsia="Times New Roman" w:cs="Times New Roman"/>
      <w:sz w:val="22"/>
      <w:szCs w:val="20"/>
      <w:lang w:val="de-DE"/>
    </w:rPr>
  </w:style>
  <w:style w:type="paragraph" w:customStyle="1" w:styleId="Tabelle">
    <w:name w:val="Tabelle"/>
    <w:basedOn w:val="Normal"/>
    <w:rsid w:val="00C80C0B"/>
    <w:pPr>
      <w:tabs>
        <w:tab w:val="left" w:pos="284"/>
        <w:tab w:val="left" w:pos="2268"/>
        <w:tab w:val="left" w:pos="3402"/>
        <w:tab w:val="left" w:pos="4536"/>
        <w:tab w:val="left" w:pos="5670"/>
      </w:tabs>
      <w:spacing w:line="288" w:lineRule="auto"/>
    </w:pPr>
    <w:rPr>
      <w:rFonts w:eastAsia="Times New Roman" w:cs="Times New Roman"/>
      <w:bCs/>
      <w:sz w:val="20"/>
      <w:szCs w:val="20"/>
      <w:lang w:val="de-DE"/>
    </w:rPr>
  </w:style>
  <w:style w:type="paragraph" w:customStyle="1" w:styleId="TabelleFett">
    <w:name w:val="TabelleFett"/>
    <w:basedOn w:val="Tabelle"/>
    <w:rsid w:val="00C80C0B"/>
    <w:rPr>
      <w:b/>
    </w:rPr>
  </w:style>
  <w:style w:type="paragraph" w:styleId="TM2">
    <w:name w:val="toc 2"/>
    <w:basedOn w:val="Normal"/>
    <w:next w:val="Normal"/>
    <w:uiPriority w:val="39"/>
    <w:rsid w:val="00C80C0B"/>
    <w:pPr>
      <w:tabs>
        <w:tab w:val="right" w:pos="8222"/>
      </w:tabs>
      <w:spacing w:line="288" w:lineRule="auto"/>
      <w:jc w:val="both"/>
    </w:pPr>
    <w:rPr>
      <w:rFonts w:eastAsia="Times New Roman" w:cs="Times New Roman"/>
      <w:noProof/>
      <w:sz w:val="22"/>
      <w:szCs w:val="22"/>
      <w:lang w:val="de-DE"/>
    </w:rPr>
  </w:style>
  <w:style w:type="paragraph" w:customStyle="1" w:styleId="Bildlegende">
    <w:name w:val="Bildlegende"/>
    <w:basedOn w:val="TabelleFett"/>
    <w:rsid w:val="00C80C0B"/>
    <w:pPr>
      <w:spacing w:line="240" w:lineRule="auto"/>
    </w:pPr>
    <w:rPr>
      <w:bCs w:val="0"/>
      <w:sz w:val="16"/>
    </w:rPr>
  </w:style>
  <w:style w:type="table" w:styleId="Grilledutableau">
    <w:name w:val="Table Grid"/>
    <w:basedOn w:val="TableauNormal"/>
    <w:rsid w:val="00C80C0B"/>
    <w:rPr>
      <w:rFonts w:eastAsia="Times New Roman" w:cs="Times New Roman"/>
      <w:sz w:val="20"/>
      <w:szCs w:val="20"/>
    </w:rPr>
    <w:tblPr>
      <w:tblInd w:w="0" w:type="dxa"/>
      <w:tblBorders>
        <w:top w:val="single" w:sz="4" w:space="0" w:color="FF9A6A"/>
        <w:bottom w:val="single" w:sz="4" w:space="0" w:color="FF9A6A"/>
        <w:insideH w:val="single" w:sz="4" w:space="0" w:color="FF9A6A"/>
      </w:tblBorders>
      <w:tblCellMar>
        <w:top w:w="0" w:type="dxa"/>
        <w:left w:w="108" w:type="dxa"/>
        <w:bottom w:w="0" w:type="dxa"/>
        <w:right w:w="108" w:type="dxa"/>
      </w:tblCellMar>
    </w:tblPr>
    <w:tblStylePr w:type="firstRow">
      <w:tblPr/>
      <w:tcPr>
        <w:shd w:val="clear" w:color="auto" w:fill="FF9A6A"/>
      </w:tcPr>
    </w:tblStylePr>
  </w:style>
  <w:style w:type="paragraph" w:customStyle="1" w:styleId="TabelleAufzhlung">
    <w:name w:val="TabelleAufzählung"/>
    <w:basedOn w:val="Tabelle"/>
    <w:rsid w:val="00C80C0B"/>
    <w:pPr>
      <w:numPr>
        <w:numId w:val="2"/>
      </w:numPr>
    </w:pPr>
    <w:rPr>
      <w:lang w:val="de-CH"/>
    </w:rPr>
  </w:style>
  <w:style w:type="paragraph" w:styleId="En-tte">
    <w:name w:val="header"/>
    <w:basedOn w:val="Normal"/>
    <w:link w:val="En-tteCar"/>
    <w:uiPriority w:val="99"/>
    <w:unhideWhenUsed/>
    <w:rsid w:val="00C80C0B"/>
    <w:pPr>
      <w:tabs>
        <w:tab w:val="center" w:pos="4536"/>
        <w:tab w:val="right" w:pos="9072"/>
      </w:tabs>
    </w:pPr>
  </w:style>
  <w:style w:type="character" w:customStyle="1" w:styleId="En-tteCar">
    <w:name w:val="En-tête Car"/>
    <w:basedOn w:val="Policepardfaut"/>
    <w:link w:val="En-tte"/>
    <w:uiPriority w:val="99"/>
    <w:rsid w:val="00C80C0B"/>
    <w:rPr>
      <w:lang w:val="de-CH"/>
    </w:rPr>
  </w:style>
  <w:style w:type="character" w:styleId="Numrodepage">
    <w:name w:val="page number"/>
    <w:basedOn w:val="Policepardfaut"/>
    <w:uiPriority w:val="99"/>
    <w:semiHidden/>
    <w:unhideWhenUsed/>
    <w:rsid w:val="00E910A2"/>
  </w:style>
  <w:style w:type="paragraph" w:styleId="Textedebulles">
    <w:name w:val="Balloon Text"/>
    <w:basedOn w:val="Normal"/>
    <w:link w:val="TextedebullesCar"/>
    <w:uiPriority w:val="99"/>
    <w:semiHidden/>
    <w:unhideWhenUsed/>
    <w:rsid w:val="00991A55"/>
    <w:rPr>
      <w:rFonts w:ascii="Tahoma" w:hAnsi="Tahoma" w:cs="Tahoma"/>
      <w:sz w:val="16"/>
      <w:szCs w:val="16"/>
    </w:rPr>
  </w:style>
  <w:style w:type="character" w:customStyle="1" w:styleId="TextedebullesCar">
    <w:name w:val="Texte de bulles Car"/>
    <w:basedOn w:val="Policepardfaut"/>
    <w:link w:val="Textedebulles"/>
    <w:uiPriority w:val="99"/>
    <w:semiHidden/>
    <w:rsid w:val="00991A55"/>
    <w:rPr>
      <w:rFonts w:ascii="Tahoma" w:hAnsi="Tahoma" w:cs="Tahoma"/>
      <w:sz w:val="16"/>
      <w:szCs w:val="16"/>
      <w:lang w:val="de-CH"/>
    </w:rPr>
  </w:style>
  <w:style w:type="paragraph" w:styleId="Paragraphedeliste">
    <w:name w:val="List Paragraph"/>
    <w:basedOn w:val="Normal"/>
    <w:uiPriority w:val="34"/>
    <w:qFormat/>
    <w:rsid w:val="00D23A29"/>
    <w:pPr>
      <w:ind w:left="720"/>
      <w:contextualSpacing/>
    </w:pPr>
  </w:style>
  <w:style w:type="paragraph" w:customStyle="1" w:styleId="Titel1">
    <w:name w:val="Titel1"/>
    <w:basedOn w:val="Normal"/>
    <w:rsid w:val="00A956C2"/>
    <w:pPr>
      <w:shd w:val="clear" w:color="auto" w:fill="FF0000"/>
      <w:spacing w:before="120" w:after="240" w:line="288" w:lineRule="auto"/>
    </w:pPr>
    <w:rPr>
      <w:rFonts w:eastAsia="Cambria" w:cs="Times New Roman"/>
      <w:b/>
      <w:sz w:val="32"/>
      <w:lang w:eastAsia="en-US"/>
    </w:rPr>
  </w:style>
  <w:style w:type="paragraph" w:customStyle="1" w:styleId="LBUntertitel">
    <w:name w:val="LB Untertitel"/>
    <w:basedOn w:val="Normal"/>
    <w:autoRedefine/>
    <w:rsid w:val="00E411E6"/>
    <w:pPr>
      <w:shd w:val="clear" w:color="auto" w:fill="FFFF00"/>
      <w:spacing w:after="200"/>
    </w:pPr>
    <w:rPr>
      <w:rFonts w:eastAsia="Cambria" w:cs="Times New Roman"/>
      <w:i/>
      <w:lang w:eastAsia="en-US"/>
    </w:rPr>
  </w:style>
  <w:style w:type="paragraph" w:customStyle="1" w:styleId="1erSous-titre">
    <w:name w:val="1er Sous-titre"/>
    <w:basedOn w:val="Titre1"/>
    <w:link w:val="1erSous-titreZchn"/>
    <w:autoRedefine/>
    <w:qFormat/>
    <w:rsid w:val="00982D70"/>
    <w:pPr>
      <w:numPr>
        <w:numId w:val="19"/>
      </w:numPr>
      <w:spacing w:before="100" w:beforeAutospacing="1" w:after="100" w:afterAutospacing="1"/>
      <w:ind w:left="1457" w:hanging="720"/>
    </w:pPr>
    <w:rPr>
      <w:sz w:val="26"/>
      <w:lang w:val="en-GB"/>
    </w:rPr>
  </w:style>
  <w:style w:type="paragraph" w:customStyle="1" w:styleId="2eSous-titre">
    <w:name w:val="2e Sous-titre"/>
    <w:basedOn w:val="Titre2"/>
    <w:link w:val="2eSous-titreZchn"/>
    <w:qFormat/>
    <w:rsid w:val="00BE640B"/>
    <w:pPr>
      <w:spacing w:after="120"/>
      <w:jc w:val="both"/>
    </w:pPr>
    <w:rPr>
      <w:i/>
      <w:sz w:val="22"/>
      <w:szCs w:val="22"/>
      <w:lang w:val="en-GB"/>
    </w:rPr>
  </w:style>
  <w:style w:type="character" w:customStyle="1" w:styleId="1erSous-titreZchn">
    <w:name w:val="1er Sous-titre Zchn"/>
    <w:basedOn w:val="Titre1Car"/>
    <w:link w:val="1erSous-titre"/>
    <w:rsid w:val="00982D70"/>
    <w:rPr>
      <w:rFonts w:eastAsia="Times New Roman" w:cs="Times New Roman"/>
      <w:b/>
      <w:i/>
      <w:caps/>
      <w:color w:val="C22400"/>
      <w:kern w:val="32"/>
      <w:sz w:val="26"/>
      <w:szCs w:val="32"/>
      <w:lang w:val="en-GB"/>
    </w:rPr>
  </w:style>
  <w:style w:type="character" w:customStyle="1" w:styleId="2eSous-titreZchn">
    <w:name w:val="2e Sous-titre Zchn"/>
    <w:basedOn w:val="Titre2Car"/>
    <w:link w:val="2eSous-titre"/>
    <w:rsid w:val="00BE640B"/>
    <w:rPr>
      <w:rFonts w:eastAsia="Times New Roman" w:cs="Times New Roman"/>
      <w:b/>
      <w:i/>
      <w:color w:val="C22400"/>
      <w:kern w:val="32"/>
      <w:sz w:val="22"/>
      <w:szCs w:val="22"/>
      <w:lang w:val="en-GB"/>
    </w:rPr>
  </w:style>
  <w:style w:type="paragraph" w:customStyle="1" w:styleId="Titreprincipal">
    <w:name w:val="Titre principal"/>
    <w:basedOn w:val="Titre1"/>
    <w:link w:val="TitreprincipalZchn"/>
    <w:autoRedefine/>
    <w:qFormat/>
    <w:rsid w:val="00F2214B"/>
    <w:pPr>
      <w:spacing w:after="240"/>
    </w:pPr>
    <w:rPr>
      <w:i w:val="0"/>
      <w:lang w:val="en-GB"/>
    </w:rPr>
  </w:style>
  <w:style w:type="character" w:customStyle="1" w:styleId="TitreprincipalZchn">
    <w:name w:val="Titre principal Zchn"/>
    <w:basedOn w:val="Titre1Car"/>
    <w:link w:val="Titreprincipal"/>
    <w:rsid w:val="00F2214B"/>
    <w:rPr>
      <w:rFonts w:eastAsia="Times New Roman" w:cs="Times New Roman"/>
      <w:b/>
      <w:i w:val="0"/>
      <w:caps/>
      <w:color w:val="C22400"/>
      <w:kern w:val="32"/>
      <w:sz w:val="32"/>
      <w:szCs w:val="32"/>
      <w:lang w:val="en-GB"/>
    </w:rPr>
  </w:style>
  <w:style w:type="paragraph" w:customStyle="1" w:styleId="xl24">
    <w:name w:val="xl24"/>
    <w:basedOn w:val="Normal"/>
    <w:rsid w:val="00905289"/>
    <w:pPr>
      <w:spacing w:before="100" w:beforeAutospacing="1" w:after="100" w:afterAutospacing="1"/>
    </w:pPr>
    <w:rPr>
      <w:rFonts w:eastAsia="Arial Unicode MS" w:cs="Arial"/>
      <w:sz w:val="22"/>
      <w:szCs w:val="22"/>
      <w:lang w:val="es-ES" w:eastAsia="es-ES"/>
    </w:rPr>
  </w:style>
  <w:style w:type="paragraph" w:customStyle="1" w:styleId="Corpsdetexte31">
    <w:name w:val="Corps de texte 31"/>
    <w:basedOn w:val="Normal"/>
    <w:rsid w:val="00EA2403"/>
    <w:pPr>
      <w:spacing w:after="80"/>
      <w:ind w:left="414" w:hanging="357"/>
      <w:jc w:val="both"/>
    </w:pPr>
    <w:rPr>
      <w:rFonts w:ascii="New York" w:eastAsia="Times New Roman" w:hAnsi="New York" w:cs="Times New Roman"/>
      <w:b/>
      <w:sz w:val="22"/>
      <w:szCs w:val="20"/>
      <w:lang w:val="de-DE" w:eastAsia="es-ES"/>
    </w:rPr>
  </w:style>
  <w:style w:type="paragraph" w:styleId="Lgende">
    <w:name w:val="caption"/>
    <w:basedOn w:val="Normal"/>
    <w:next w:val="Normal"/>
    <w:qFormat/>
    <w:rsid w:val="00EA2403"/>
    <w:pPr>
      <w:tabs>
        <w:tab w:val="left" w:pos="280"/>
        <w:tab w:val="left" w:pos="560"/>
        <w:tab w:val="left" w:pos="5100"/>
        <w:tab w:val="right" w:pos="6520"/>
        <w:tab w:val="right" w:pos="7640"/>
        <w:tab w:val="right" w:pos="8760"/>
      </w:tabs>
      <w:spacing w:after="120"/>
      <w:ind w:left="414" w:hanging="357"/>
      <w:jc w:val="center"/>
    </w:pPr>
    <w:rPr>
      <w:rFonts w:eastAsia="Times New Roman" w:cs="Times New Roman"/>
      <w:b/>
      <w:sz w:val="22"/>
      <w:szCs w:val="20"/>
      <w:lang w:eastAsia="es-ES"/>
    </w:rPr>
  </w:style>
  <w:style w:type="paragraph" w:styleId="En-ttedetabledesmatires">
    <w:name w:val="TOC Heading"/>
    <w:basedOn w:val="Titre1"/>
    <w:next w:val="Normal"/>
    <w:uiPriority w:val="39"/>
    <w:semiHidden/>
    <w:unhideWhenUsed/>
    <w:qFormat/>
    <w:rsid w:val="00307190"/>
    <w:pPr>
      <w:keepLines/>
      <w:tabs>
        <w:tab w:val="clear" w:pos="567"/>
        <w:tab w:val="clear" w:pos="2268"/>
        <w:tab w:val="clear" w:pos="3402"/>
        <w:tab w:val="clear" w:pos="4536"/>
        <w:tab w:val="clear" w:pos="5670"/>
      </w:tabs>
      <w:spacing w:before="480" w:after="0" w:line="276" w:lineRule="auto"/>
      <w:outlineLvl w:val="9"/>
    </w:pPr>
    <w:rPr>
      <w:rFonts w:asciiTheme="majorHAnsi" w:eastAsiaTheme="majorEastAsia" w:hAnsiTheme="majorHAnsi" w:cstheme="majorBidi"/>
      <w:bCs/>
      <w:i w:val="0"/>
      <w:caps w:val="0"/>
      <w:color w:val="365F91" w:themeColor="accent1" w:themeShade="BF"/>
      <w:kern w:val="0"/>
      <w:sz w:val="28"/>
      <w:szCs w:val="28"/>
      <w:lang w:val="fr-FR" w:eastAsia="fr-FR"/>
    </w:rPr>
  </w:style>
  <w:style w:type="paragraph" w:styleId="TM1">
    <w:name w:val="toc 1"/>
    <w:basedOn w:val="Normal"/>
    <w:next w:val="Normal"/>
    <w:autoRedefine/>
    <w:uiPriority w:val="39"/>
    <w:unhideWhenUsed/>
    <w:rsid w:val="00307190"/>
    <w:pPr>
      <w:spacing w:after="100"/>
    </w:pPr>
  </w:style>
  <w:style w:type="character" w:styleId="Lienhypertexte">
    <w:name w:val="Hyperlink"/>
    <w:basedOn w:val="Policepardfaut"/>
    <w:uiPriority w:val="99"/>
    <w:unhideWhenUsed/>
    <w:rsid w:val="00307190"/>
    <w:rPr>
      <w:color w:val="0000FF" w:themeColor="hyperlink"/>
      <w:u w:val="single"/>
    </w:rPr>
  </w:style>
  <w:style w:type="paragraph" w:styleId="Corpsdetexte3">
    <w:name w:val="Body Text 3"/>
    <w:basedOn w:val="Normal"/>
    <w:link w:val="Corpsdetexte3Car"/>
    <w:uiPriority w:val="99"/>
    <w:rsid w:val="006D3EE1"/>
    <w:pPr>
      <w:spacing w:after="80"/>
      <w:jc w:val="both"/>
    </w:pPr>
    <w:rPr>
      <w:rFonts w:ascii="New York" w:eastAsia="Times New Roman" w:hAnsi="New York" w:cs="New York"/>
      <w:b/>
      <w:bCs/>
      <w:sz w:val="22"/>
      <w:szCs w:val="22"/>
      <w:lang w:val="de-DE" w:eastAsia="es-ES"/>
    </w:rPr>
  </w:style>
  <w:style w:type="character" w:customStyle="1" w:styleId="Corpsdetexte3Car">
    <w:name w:val="Corps de texte 3 Car"/>
    <w:basedOn w:val="Policepardfaut"/>
    <w:link w:val="Corpsdetexte3"/>
    <w:uiPriority w:val="99"/>
    <w:rsid w:val="006D3EE1"/>
    <w:rPr>
      <w:rFonts w:ascii="New York" w:eastAsia="Times New Roman" w:hAnsi="New York" w:cs="New York"/>
      <w:b/>
      <w:bCs/>
      <w:sz w:val="22"/>
      <w:szCs w:val="22"/>
      <w:lang w:eastAsia="es-ES"/>
    </w:rPr>
  </w:style>
  <w:style w:type="character" w:styleId="Marquedecommentaire">
    <w:name w:val="annotation reference"/>
    <w:basedOn w:val="Policepardfaut"/>
    <w:uiPriority w:val="99"/>
    <w:semiHidden/>
    <w:unhideWhenUsed/>
    <w:rsid w:val="002F7320"/>
    <w:rPr>
      <w:sz w:val="16"/>
      <w:szCs w:val="16"/>
    </w:rPr>
  </w:style>
  <w:style w:type="paragraph" w:styleId="Commentaire">
    <w:name w:val="annotation text"/>
    <w:basedOn w:val="Normal"/>
    <w:link w:val="CommentaireCar"/>
    <w:uiPriority w:val="99"/>
    <w:semiHidden/>
    <w:unhideWhenUsed/>
    <w:rsid w:val="002F7320"/>
    <w:rPr>
      <w:sz w:val="20"/>
      <w:szCs w:val="20"/>
    </w:rPr>
  </w:style>
  <w:style w:type="character" w:customStyle="1" w:styleId="CommentaireCar">
    <w:name w:val="Commentaire Car"/>
    <w:basedOn w:val="Policepardfaut"/>
    <w:link w:val="Commentaire"/>
    <w:uiPriority w:val="99"/>
    <w:semiHidden/>
    <w:rsid w:val="002F7320"/>
    <w:rPr>
      <w:sz w:val="20"/>
      <w:szCs w:val="20"/>
      <w:lang w:val="de-CH"/>
    </w:rPr>
  </w:style>
  <w:style w:type="paragraph" w:styleId="Objetducommentaire">
    <w:name w:val="annotation subject"/>
    <w:basedOn w:val="Commentaire"/>
    <w:next w:val="Commentaire"/>
    <w:link w:val="ObjetducommentaireCar"/>
    <w:uiPriority w:val="99"/>
    <w:semiHidden/>
    <w:unhideWhenUsed/>
    <w:rsid w:val="002F7320"/>
    <w:rPr>
      <w:b/>
      <w:bCs/>
    </w:rPr>
  </w:style>
  <w:style w:type="character" w:customStyle="1" w:styleId="ObjetducommentaireCar">
    <w:name w:val="Objet du commentaire Car"/>
    <w:basedOn w:val="CommentaireCar"/>
    <w:link w:val="Objetducommentaire"/>
    <w:uiPriority w:val="99"/>
    <w:semiHidden/>
    <w:rsid w:val="002F7320"/>
    <w:rPr>
      <w:b/>
      <w:bCs/>
      <w:sz w:val="20"/>
      <w:szCs w:val="20"/>
      <w:lang w:val="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C0B"/>
    <w:rPr>
      <w:lang w:val="de-CH"/>
    </w:rPr>
  </w:style>
  <w:style w:type="paragraph" w:styleId="Titre1">
    <w:name w:val="heading 1"/>
    <w:basedOn w:val="Normal"/>
    <w:next w:val="Normal"/>
    <w:link w:val="Titre1Car"/>
    <w:rsid w:val="00C80C0B"/>
    <w:pPr>
      <w:keepNext/>
      <w:tabs>
        <w:tab w:val="left" w:pos="567"/>
        <w:tab w:val="left" w:pos="2268"/>
        <w:tab w:val="left" w:pos="3402"/>
        <w:tab w:val="left" w:pos="4536"/>
        <w:tab w:val="left" w:pos="5670"/>
      </w:tabs>
      <w:spacing w:after="260" w:line="288" w:lineRule="auto"/>
      <w:outlineLvl w:val="0"/>
    </w:pPr>
    <w:rPr>
      <w:rFonts w:eastAsia="Times New Roman" w:cs="Times New Roman"/>
      <w:b/>
      <w:i/>
      <w:caps/>
      <w:color w:val="C22400"/>
      <w:kern w:val="32"/>
      <w:sz w:val="32"/>
      <w:szCs w:val="32"/>
    </w:rPr>
  </w:style>
  <w:style w:type="paragraph" w:styleId="Titre2">
    <w:name w:val="heading 2"/>
    <w:basedOn w:val="Titre1"/>
    <w:next w:val="Normal"/>
    <w:link w:val="Titre2Car"/>
    <w:rsid w:val="00C80C0B"/>
    <w:pPr>
      <w:outlineLvl w:val="1"/>
    </w:pPr>
    <w:rPr>
      <w:i w:val="0"/>
      <w:caps w:val="0"/>
      <w:sz w:val="26"/>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80C0B"/>
    <w:rPr>
      <w:rFonts w:eastAsia="Times New Roman" w:cs="Times New Roman"/>
      <w:b/>
      <w:i/>
      <w:caps/>
      <w:color w:val="C22400"/>
      <w:kern w:val="32"/>
      <w:sz w:val="32"/>
      <w:szCs w:val="32"/>
      <w:lang w:val="de-CH"/>
    </w:rPr>
  </w:style>
  <w:style w:type="character" w:customStyle="1" w:styleId="Titre2Car">
    <w:name w:val="Titre 2 Car"/>
    <w:basedOn w:val="Policepardfaut"/>
    <w:link w:val="Titre2"/>
    <w:rsid w:val="00C80C0B"/>
    <w:rPr>
      <w:rFonts w:eastAsia="Times New Roman" w:cs="Times New Roman"/>
      <w:b/>
      <w:color w:val="C22400"/>
      <w:kern w:val="32"/>
      <w:sz w:val="26"/>
      <w:szCs w:val="28"/>
      <w:lang w:val="de-CH"/>
    </w:rPr>
  </w:style>
  <w:style w:type="paragraph" w:styleId="Pieddepage">
    <w:name w:val="footer"/>
    <w:basedOn w:val="En-tte"/>
    <w:link w:val="PieddepageCar"/>
    <w:rsid w:val="00C80C0B"/>
    <w:pPr>
      <w:tabs>
        <w:tab w:val="left" w:pos="284"/>
        <w:tab w:val="left" w:pos="2268"/>
        <w:tab w:val="left" w:pos="3402"/>
        <w:tab w:val="left" w:pos="5670"/>
      </w:tabs>
      <w:spacing w:line="288" w:lineRule="auto"/>
      <w:ind w:right="-1588"/>
      <w:jc w:val="right"/>
    </w:pPr>
    <w:rPr>
      <w:rFonts w:eastAsia="Times New Roman" w:cs="Times New Roman"/>
      <w:b/>
      <w:caps/>
      <w:sz w:val="15"/>
      <w:szCs w:val="20"/>
      <w:lang w:val="de-DE"/>
    </w:rPr>
  </w:style>
  <w:style w:type="character" w:customStyle="1" w:styleId="PieddepageCar">
    <w:name w:val="Pied de page Car"/>
    <w:basedOn w:val="Policepardfaut"/>
    <w:link w:val="Pieddepage"/>
    <w:rsid w:val="00C80C0B"/>
    <w:rPr>
      <w:rFonts w:eastAsia="Times New Roman" w:cs="Times New Roman"/>
      <w:b/>
      <w:caps/>
      <w:sz w:val="15"/>
      <w:szCs w:val="20"/>
    </w:rPr>
  </w:style>
  <w:style w:type="paragraph" w:styleId="Listepuces">
    <w:name w:val="List Bullet"/>
    <w:basedOn w:val="Normal"/>
    <w:rsid w:val="00C80C0B"/>
    <w:pPr>
      <w:numPr>
        <w:numId w:val="1"/>
      </w:numPr>
      <w:tabs>
        <w:tab w:val="left" w:pos="2268"/>
        <w:tab w:val="left" w:pos="3402"/>
        <w:tab w:val="left" w:pos="4536"/>
        <w:tab w:val="left" w:pos="5670"/>
      </w:tabs>
      <w:spacing w:line="288" w:lineRule="auto"/>
      <w:jc w:val="both"/>
    </w:pPr>
    <w:rPr>
      <w:rFonts w:eastAsia="Times New Roman" w:cs="Times New Roman"/>
      <w:sz w:val="22"/>
      <w:szCs w:val="20"/>
      <w:lang w:val="de-DE"/>
    </w:rPr>
  </w:style>
  <w:style w:type="paragraph" w:customStyle="1" w:styleId="Tabelle">
    <w:name w:val="Tabelle"/>
    <w:basedOn w:val="Normal"/>
    <w:rsid w:val="00C80C0B"/>
    <w:pPr>
      <w:tabs>
        <w:tab w:val="left" w:pos="284"/>
        <w:tab w:val="left" w:pos="2268"/>
        <w:tab w:val="left" w:pos="3402"/>
        <w:tab w:val="left" w:pos="4536"/>
        <w:tab w:val="left" w:pos="5670"/>
      </w:tabs>
      <w:spacing w:line="288" w:lineRule="auto"/>
    </w:pPr>
    <w:rPr>
      <w:rFonts w:eastAsia="Times New Roman" w:cs="Times New Roman"/>
      <w:bCs/>
      <w:sz w:val="20"/>
      <w:szCs w:val="20"/>
      <w:lang w:val="de-DE"/>
    </w:rPr>
  </w:style>
  <w:style w:type="paragraph" w:customStyle="1" w:styleId="TabelleFett">
    <w:name w:val="TabelleFett"/>
    <w:basedOn w:val="Tabelle"/>
    <w:rsid w:val="00C80C0B"/>
    <w:rPr>
      <w:b/>
    </w:rPr>
  </w:style>
  <w:style w:type="paragraph" w:styleId="TM2">
    <w:name w:val="toc 2"/>
    <w:basedOn w:val="Normal"/>
    <w:next w:val="Normal"/>
    <w:uiPriority w:val="39"/>
    <w:rsid w:val="00C80C0B"/>
    <w:pPr>
      <w:tabs>
        <w:tab w:val="right" w:pos="8222"/>
      </w:tabs>
      <w:spacing w:line="288" w:lineRule="auto"/>
      <w:jc w:val="both"/>
    </w:pPr>
    <w:rPr>
      <w:rFonts w:eastAsia="Times New Roman" w:cs="Times New Roman"/>
      <w:noProof/>
      <w:sz w:val="22"/>
      <w:szCs w:val="22"/>
      <w:lang w:val="de-DE"/>
    </w:rPr>
  </w:style>
  <w:style w:type="paragraph" w:customStyle="1" w:styleId="Bildlegende">
    <w:name w:val="Bildlegende"/>
    <w:basedOn w:val="TabelleFett"/>
    <w:rsid w:val="00C80C0B"/>
    <w:pPr>
      <w:spacing w:line="240" w:lineRule="auto"/>
    </w:pPr>
    <w:rPr>
      <w:bCs w:val="0"/>
      <w:sz w:val="16"/>
    </w:rPr>
  </w:style>
  <w:style w:type="table" w:styleId="Grilledutableau">
    <w:name w:val="Table Grid"/>
    <w:basedOn w:val="TableauNormal"/>
    <w:rsid w:val="00C80C0B"/>
    <w:rPr>
      <w:rFonts w:eastAsia="Times New Roman" w:cs="Times New Roman"/>
      <w:sz w:val="20"/>
      <w:szCs w:val="20"/>
    </w:rPr>
    <w:tblPr>
      <w:tblInd w:w="0" w:type="dxa"/>
      <w:tblBorders>
        <w:top w:val="single" w:sz="4" w:space="0" w:color="FF9A6A"/>
        <w:bottom w:val="single" w:sz="4" w:space="0" w:color="FF9A6A"/>
        <w:insideH w:val="single" w:sz="4" w:space="0" w:color="FF9A6A"/>
      </w:tblBorders>
      <w:tblCellMar>
        <w:top w:w="0" w:type="dxa"/>
        <w:left w:w="108" w:type="dxa"/>
        <w:bottom w:w="0" w:type="dxa"/>
        <w:right w:w="108" w:type="dxa"/>
      </w:tblCellMar>
    </w:tblPr>
    <w:tblStylePr w:type="firstRow">
      <w:tblPr/>
      <w:tcPr>
        <w:shd w:val="clear" w:color="auto" w:fill="FF9A6A"/>
      </w:tcPr>
    </w:tblStylePr>
  </w:style>
  <w:style w:type="paragraph" w:customStyle="1" w:styleId="TabelleAufzhlung">
    <w:name w:val="TabelleAufzählung"/>
    <w:basedOn w:val="Tabelle"/>
    <w:rsid w:val="00C80C0B"/>
    <w:pPr>
      <w:numPr>
        <w:numId w:val="2"/>
      </w:numPr>
    </w:pPr>
    <w:rPr>
      <w:lang w:val="de-CH"/>
    </w:rPr>
  </w:style>
  <w:style w:type="paragraph" w:styleId="En-tte">
    <w:name w:val="header"/>
    <w:basedOn w:val="Normal"/>
    <w:link w:val="En-tteCar"/>
    <w:uiPriority w:val="99"/>
    <w:unhideWhenUsed/>
    <w:rsid w:val="00C80C0B"/>
    <w:pPr>
      <w:tabs>
        <w:tab w:val="center" w:pos="4536"/>
        <w:tab w:val="right" w:pos="9072"/>
      </w:tabs>
    </w:pPr>
  </w:style>
  <w:style w:type="character" w:customStyle="1" w:styleId="En-tteCar">
    <w:name w:val="En-tête Car"/>
    <w:basedOn w:val="Policepardfaut"/>
    <w:link w:val="En-tte"/>
    <w:uiPriority w:val="99"/>
    <w:rsid w:val="00C80C0B"/>
    <w:rPr>
      <w:lang w:val="de-CH"/>
    </w:rPr>
  </w:style>
  <w:style w:type="character" w:styleId="Numrodepage">
    <w:name w:val="page number"/>
    <w:basedOn w:val="Policepardfaut"/>
    <w:uiPriority w:val="99"/>
    <w:semiHidden/>
    <w:unhideWhenUsed/>
    <w:rsid w:val="00E910A2"/>
  </w:style>
  <w:style w:type="paragraph" w:styleId="Textedebulles">
    <w:name w:val="Balloon Text"/>
    <w:basedOn w:val="Normal"/>
    <w:link w:val="TextedebullesCar"/>
    <w:uiPriority w:val="99"/>
    <w:semiHidden/>
    <w:unhideWhenUsed/>
    <w:rsid w:val="00991A55"/>
    <w:rPr>
      <w:rFonts w:ascii="Tahoma" w:hAnsi="Tahoma" w:cs="Tahoma"/>
      <w:sz w:val="16"/>
      <w:szCs w:val="16"/>
    </w:rPr>
  </w:style>
  <w:style w:type="character" w:customStyle="1" w:styleId="TextedebullesCar">
    <w:name w:val="Texte de bulles Car"/>
    <w:basedOn w:val="Policepardfaut"/>
    <w:link w:val="Textedebulles"/>
    <w:uiPriority w:val="99"/>
    <w:semiHidden/>
    <w:rsid w:val="00991A55"/>
    <w:rPr>
      <w:rFonts w:ascii="Tahoma" w:hAnsi="Tahoma" w:cs="Tahoma"/>
      <w:sz w:val="16"/>
      <w:szCs w:val="16"/>
      <w:lang w:val="de-CH"/>
    </w:rPr>
  </w:style>
  <w:style w:type="paragraph" w:styleId="Paragraphedeliste">
    <w:name w:val="List Paragraph"/>
    <w:basedOn w:val="Normal"/>
    <w:uiPriority w:val="34"/>
    <w:qFormat/>
    <w:rsid w:val="00D23A29"/>
    <w:pPr>
      <w:ind w:left="720"/>
      <w:contextualSpacing/>
    </w:pPr>
  </w:style>
  <w:style w:type="paragraph" w:customStyle="1" w:styleId="Titel1">
    <w:name w:val="Titel1"/>
    <w:basedOn w:val="Normal"/>
    <w:rsid w:val="00A956C2"/>
    <w:pPr>
      <w:shd w:val="clear" w:color="auto" w:fill="FF0000"/>
      <w:spacing w:before="120" w:after="240" w:line="288" w:lineRule="auto"/>
    </w:pPr>
    <w:rPr>
      <w:rFonts w:eastAsia="Cambria" w:cs="Times New Roman"/>
      <w:b/>
      <w:sz w:val="32"/>
      <w:lang w:eastAsia="en-US"/>
    </w:rPr>
  </w:style>
  <w:style w:type="paragraph" w:customStyle="1" w:styleId="LBUntertitel">
    <w:name w:val="LB Untertitel"/>
    <w:basedOn w:val="Normal"/>
    <w:autoRedefine/>
    <w:rsid w:val="00E411E6"/>
    <w:pPr>
      <w:shd w:val="clear" w:color="auto" w:fill="FFFF00"/>
      <w:spacing w:after="200"/>
    </w:pPr>
    <w:rPr>
      <w:rFonts w:eastAsia="Cambria" w:cs="Times New Roman"/>
      <w:i/>
      <w:lang w:eastAsia="en-US"/>
    </w:rPr>
  </w:style>
  <w:style w:type="paragraph" w:customStyle="1" w:styleId="1erSous-titre">
    <w:name w:val="1er Sous-titre"/>
    <w:basedOn w:val="Titre1"/>
    <w:link w:val="1erSous-titreZchn"/>
    <w:autoRedefine/>
    <w:qFormat/>
    <w:rsid w:val="00982D70"/>
    <w:pPr>
      <w:numPr>
        <w:numId w:val="19"/>
      </w:numPr>
      <w:spacing w:before="100" w:beforeAutospacing="1" w:after="100" w:afterAutospacing="1"/>
      <w:ind w:left="1457" w:hanging="720"/>
    </w:pPr>
    <w:rPr>
      <w:sz w:val="26"/>
      <w:lang w:val="en-GB"/>
    </w:rPr>
  </w:style>
  <w:style w:type="paragraph" w:customStyle="1" w:styleId="2eSous-titre">
    <w:name w:val="2e Sous-titre"/>
    <w:basedOn w:val="Titre2"/>
    <w:link w:val="2eSous-titreZchn"/>
    <w:qFormat/>
    <w:rsid w:val="00BE640B"/>
    <w:pPr>
      <w:spacing w:after="120"/>
      <w:jc w:val="both"/>
    </w:pPr>
    <w:rPr>
      <w:i/>
      <w:sz w:val="22"/>
      <w:szCs w:val="22"/>
      <w:lang w:val="en-GB"/>
    </w:rPr>
  </w:style>
  <w:style w:type="character" w:customStyle="1" w:styleId="1erSous-titreZchn">
    <w:name w:val="1er Sous-titre Zchn"/>
    <w:basedOn w:val="Titre1Car"/>
    <w:link w:val="1erSous-titre"/>
    <w:rsid w:val="00982D70"/>
    <w:rPr>
      <w:rFonts w:eastAsia="Times New Roman" w:cs="Times New Roman"/>
      <w:b/>
      <w:i/>
      <w:caps/>
      <w:color w:val="C22400"/>
      <w:kern w:val="32"/>
      <w:sz w:val="26"/>
      <w:szCs w:val="32"/>
      <w:lang w:val="en-GB"/>
    </w:rPr>
  </w:style>
  <w:style w:type="character" w:customStyle="1" w:styleId="2eSous-titreZchn">
    <w:name w:val="2e Sous-titre Zchn"/>
    <w:basedOn w:val="Titre2Car"/>
    <w:link w:val="2eSous-titre"/>
    <w:rsid w:val="00BE640B"/>
    <w:rPr>
      <w:rFonts w:eastAsia="Times New Roman" w:cs="Times New Roman"/>
      <w:b/>
      <w:i/>
      <w:color w:val="C22400"/>
      <w:kern w:val="32"/>
      <w:sz w:val="22"/>
      <w:szCs w:val="22"/>
      <w:lang w:val="en-GB"/>
    </w:rPr>
  </w:style>
  <w:style w:type="paragraph" w:customStyle="1" w:styleId="Titreprincipal">
    <w:name w:val="Titre principal"/>
    <w:basedOn w:val="Titre1"/>
    <w:link w:val="TitreprincipalZchn"/>
    <w:autoRedefine/>
    <w:qFormat/>
    <w:rsid w:val="00F2214B"/>
    <w:pPr>
      <w:spacing w:after="240"/>
    </w:pPr>
    <w:rPr>
      <w:i w:val="0"/>
      <w:lang w:val="en-GB"/>
    </w:rPr>
  </w:style>
  <w:style w:type="character" w:customStyle="1" w:styleId="TitreprincipalZchn">
    <w:name w:val="Titre principal Zchn"/>
    <w:basedOn w:val="Titre1Car"/>
    <w:link w:val="Titreprincipal"/>
    <w:rsid w:val="00F2214B"/>
    <w:rPr>
      <w:rFonts w:eastAsia="Times New Roman" w:cs="Times New Roman"/>
      <w:b/>
      <w:i w:val="0"/>
      <w:caps/>
      <w:color w:val="C22400"/>
      <w:kern w:val="32"/>
      <w:sz w:val="32"/>
      <w:szCs w:val="32"/>
      <w:lang w:val="en-GB"/>
    </w:rPr>
  </w:style>
  <w:style w:type="paragraph" w:customStyle="1" w:styleId="xl24">
    <w:name w:val="xl24"/>
    <w:basedOn w:val="Normal"/>
    <w:rsid w:val="00905289"/>
    <w:pPr>
      <w:spacing w:before="100" w:beforeAutospacing="1" w:after="100" w:afterAutospacing="1"/>
    </w:pPr>
    <w:rPr>
      <w:rFonts w:eastAsia="Arial Unicode MS" w:cs="Arial"/>
      <w:sz w:val="22"/>
      <w:szCs w:val="22"/>
      <w:lang w:val="es-ES" w:eastAsia="es-ES"/>
    </w:rPr>
  </w:style>
  <w:style w:type="paragraph" w:customStyle="1" w:styleId="Corpsdetexte31">
    <w:name w:val="Corps de texte 31"/>
    <w:basedOn w:val="Normal"/>
    <w:rsid w:val="00EA2403"/>
    <w:pPr>
      <w:spacing w:after="80"/>
      <w:ind w:left="414" w:hanging="357"/>
      <w:jc w:val="both"/>
    </w:pPr>
    <w:rPr>
      <w:rFonts w:ascii="New York" w:eastAsia="Times New Roman" w:hAnsi="New York" w:cs="Times New Roman"/>
      <w:b/>
      <w:sz w:val="22"/>
      <w:szCs w:val="20"/>
      <w:lang w:val="de-DE" w:eastAsia="es-ES"/>
    </w:rPr>
  </w:style>
  <w:style w:type="paragraph" w:styleId="Lgende">
    <w:name w:val="caption"/>
    <w:basedOn w:val="Normal"/>
    <w:next w:val="Normal"/>
    <w:qFormat/>
    <w:rsid w:val="00EA2403"/>
    <w:pPr>
      <w:tabs>
        <w:tab w:val="left" w:pos="280"/>
        <w:tab w:val="left" w:pos="560"/>
        <w:tab w:val="left" w:pos="5100"/>
        <w:tab w:val="right" w:pos="6520"/>
        <w:tab w:val="right" w:pos="7640"/>
        <w:tab w:val="right" w:pos="8760"/>
      </w:tabs>
      <w:spacing w:after="120"/>
      <w:ind w:left="414" w:hanging="357"/>
      <w:jc w:val="center"/>
    </w:pPr>
    <w:rPr>
      <w:rFonts w:eastAsia="Times New Roman" w:cs="Times New Roman"/>
      <w:b/>
      <w:sz w:val="22"/>
      <w:szCs w:val="20"/>
      <w:lang w:eastAsia="es-ES"/>
    </w:rPr>
  </w:style>
  <w:style w:type="paragraph" w:styleId="En-ttedetabledesmatires">
    <w:name w:val="TOC Heading"/>
    <w:basedOn w:val="Titre1"/>
    <w:next w:val="Normal"/>
    <w:uiPriority w:val="39"/>
    <w:semiHidden/>
    <w:unhideWhenUsed/>
    <w:qFormat/>
    <w:rsid w:val="00307190"/>
    <w:pPr>
      <w:keepLines/>
      <w:tabs>
        <w:tab w:val="clear" w:pos="567"/>
        <w:tab w:val="clear" w:pos="2268"/>
        <w:tab w:val="clear" w:pos="3402"/>
        <w:tab w:val="clear" w:pos="4536"/>
        <w:tab w:val="clear" w:pos="5670"/>
      </w:tabs>
      <w:spacing w:before="480" w:after="0" w:line="276" w:lineRule="auto"/>
      <w:outlineLvl w:val="9"/>
    </w:pPr>
    <w:rPr>
      <w:rFonts w:asciiTheme="majorHAnsi" w:eastAsiaTheme="majorEastAsia" w:hAnsiTheme="majorHAnsi" w:cstheme="majorBidi"/>
      <w:bCs/>
      <w:i w:val="0"/>
      <w:caps w:val="0"/>
      <w:color w:val="365F91" w:themeColor="accent1" w:themeShade="BF"/>
      <w:kern w:val="0"/>
      <w:sz w:val="28"/>
      <w:szCs w:val="28"/>
      <w:lang w:val="fr-FR" w:eastAsia="fr-FR"/>
    </w:rPr>
  </w:style>
  <w:style w:type="paragraph" w:styleId="TM1">
    <w:name w:val="toc 1"/>
    <w:basedOn w:val="Normal"/>
    <w:next w:val="Normal"/>
    <w:autoRedefine/>
    <w:uiPriority w:val="39"/>
    <w:unhideWhenUsed/>
    <w:rsid w:val="00307190"/>
    <w:pPr>
      <w:spacing w:after="100"/>
    </w:pPr>
  </w:style>
  <w:style w:type="character" w:styleId="Lienhypertexte">
    <w:name w:val="Hyperlink"/>
    <w:basedOn w:val="Policepardfaut"/>
    <w:uiPriority w:val="99"/>
    <w:unhideWhenUsed/>
    <w:rsid w:val="00307190"/>
    <w:rPr>
      <w:color w:val="0000FF" w:themeColor="hyperlink"/>
      <w:u w:val="single"/>
    </w:rPr>
  </w:style>
  <w:style w:type="paragraph" w:styleId="Corpsdetexte3">
    <w:name w:val="Body Text 3"/>
    <w:basedOn w:val="Normal"/>
    <w:link w:val="Corpsdetexte3Car"/>
    <w:uiPriority w:val="99"/>
    <w:rsid w:val="006D3EE1"/>
    <w:pPr>
      <w:spacing w:after="80"/>
      <w:jc w:val="both"/>
    </w:pPr>
    <w:rPr>
      <w:rFonts w:ascii="New York" w:eastAsia="Times New Roman" w:hAnsi="New York" w:cs="New York"/>
      <w:b/>
      <w:bCs/>
      <w:sz w:val="22"/>
      <w:szCs w:val="22"/>
      <w:lang w:val="de-DE" w:eastAsia="es-ES"/>
    </w:rPr>
  </w:style>
  <w:style w:type="character" w:customStyle="1" w:styleId="Corpsdetexte3Car">
    <w:name w:val="Corps de texte 3 Car"/>
    <w:basedOn w:val="Policepardfaut"/>
    <w:link w:val="Corpsdetexte3"/>
    <w:uiPriority w:val="99"/>
    <w:rsid w:val="006D3EE1"/>
    <w:rPr>
      <w:rFonts w:ascii="New York" w:eastAsia="Times New Roman" w:hAnsi="New York" w:cs="New York"/>
      <w:b/>
      <w:bCs/>
      <w:sz w:val="22"/>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45207">
      <w:bodyDiv w:val="1"/>
      <w:marLeft w:val="0"/>
      <w:marRight w:val="0"/>
      <w:marTop w:val="0"/>
      <w:marBottom w:val="0"/>
      <w:divBdr>
        <w:top w:val="none" w:sz="0" w:space="0" w:color="auto"/>
        <w:left w:val="none" w:sz="0" w:space="0" w:color="auto"/>
        <w:bottom w:val="none" w:sz="0" w:space="0" w:color="auto"/>
        <w:right w:val="none" w:sz="0" w:space="0" w:color="auto"/>
      </w:divBdr>
    </w:div>
    <w:div w:id="324088708">
      <w:bodyDiv w:val="1"/>
      <w:marLeft w:val="0"/>
      <w:marRight w:val="0"/>
      <w:marTop w:val="0"/>
      <w:marBottom w:val="0"/>
      <w:divBdr>
        <w:top w:val="none" w:sz="0" w:space="0" w:color="auto"/>
        <w:left w:val="none" w:sz="0" w:space="0" w:color="auto"/>
        <w:bottom w:val="none" w:sz="0" w:space="0" w:color="auto"/>
        <w:right w:val="none" w:sz="0" w:space="0" w:color="auto"/>
      </w:divBdr>
    </w:div>
    <w:div w:id="850996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Graphique%20dans%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'[Graphique dans Microsoft Word]Feuil1'!$B$1</c:f>
              <c:strCache>
                <c:ptCount val="1"/>
                <c:pt idx="0">
                  <c:v>Récoltes 2015</c:v>
                </c:pt>
              </c:strCache>
            </c:strRef>
          </c:tx>
          <c:invertIfNegative val="0"/>
          <c:cat>
            <c:strRef>
              <c:f>'[Graphique dans Microsoft Word]Feuil1'!$A$2:$A$11</c:f>
              <c:strCache>
                <c:ptCount val="10"/>
                <c:pt idx="0">
                  <c:v>OUEDRAOGO Athanas</c:v>
                </c:pt>
                <c:pt idx="1">
                  <c:v>OUEDRAOGO Antoine</c:v>
                </c:pt>
                <c:pt idx="2">
                  <c:v>OUEDRAOGO Gilbert</c:v>
                </c:pt>
                <c:pt idx="3">
                  <c:v>OUEDRAOGO Issa M.</c:v>
                </c:pt>
                <c:pt idx="4">
                  <c:v>OUEDRAOGO Ousmane</c:v>
                </c:pt>
                <c:pt idx="5">
                  <c:v>OUEDRAOGO Samuel</c:v>
                </c:pt>
                <c:pt idx="6">
                  <c:v>OUEDRAOGO Noaga</c:v>
                </c:pt>
                <c:pt idx="7">
                  <c:v>OUEDRAOGO Paul</c:v>
                </c:pt>
                <c:pt idx="8">
                  <c:v>OUEDRAOGO Jacques</c:v>
                </c:pt>
                <c:pt idx="9">
                  <c:v>TOYANDE Rasmané</c:v>
                </c:pt>
              </c:strCache>
            </c:strRef>
          </c:cat>
          <c:val>
            <c:numRef>
              <c:f>'[Graphique dans Microsoft Word]Feuil1'!$B$2:$B$11</c:f>
              <c:numCache>
                <c:formatCode>General</c:formatCode>
                <c:ptCount val="10"/>
                <c:pt idx="0">
                  <c:v>4</c:v>
                </c:pt>
                <c:pt idx="1">
                  <c:v>4</c:v>
                </c:pt>
                <c:pt idx="2">
                  <c:v>5</c:v>
                </c:pt>
                <c:pt idx="3">
                  <c:v>7</c:v>
                </c:pt>
                <c:pt idx="4">
                  <c:v>5</c:v>
                </c:pt>
                <c:pt idx="5">
                  <c:v>7</c:v>
                </c:pt>
                <c:pt idx="6">
                  <c:v>3</c:v>
                </c:pt>
                <c:pt idx="7">
                  <c:v>11</c:v>
                </c:pt>
                <c:pt idx="8">
                  <c:v>10</c:v>
                </c:pt>
                <c:pt idx="9">
                  <c:v>14</c:v>
                </c:pt>
              </c:numCache>
            </c:numRef>
          </c:val>
        </c:ser>
        <c:ser>
          <c:idx val="1"/>
          <c:order val="1"/>
          <c:tx>
            <c:strRef>
              <c:f>'[Graphique dans Microsoft Word]Feuil1'!$C$1</c:f>
              <c:strCache>
                <c:ptCount val="1"/>
                <c:pt idx="0">
                  <c:v>Récolte avant 2015</c:v>
                </c:pt>
              </c:strCache>
            </c:strRef>
          </c:tx>
          <c:invertIfNegative val="0"/>
          <c:cat>
            <c:strRef>
              <c:f>'[Graphique dans Microsoft Word]Feuil1'!$A$2:$A$11</c:f>
              <c:strCache>
                <c:ptCount val="10"/>
                <c:pt idx="0">
                  <c:v>OUEDRAOGO Athanas</c:v>
                </c:pt>
                <c:pt idx="1">
                  <c:v>OUEDRAOGO Antoine</c:v>
                </c:pt>
                <c:pt idx="2">
                  <c:v>OUEDRAOGO Gilbert</c:v>
                </c:pt>
                <c:pt idx="3">
                  <c:v>OUEDRAOGO Issa M.</c:v>
                </c:pt>
                <c:pt idx="4">
                  <c:v>OUEDRAOGO Ousmane</c:v>
                </c:pt>
                <c:pt idx="5">
                  <c:v>OUEDRAOGO Samuel</c:v>
                </c:pt>
                <c:pt idx="6">
                  <c:v>OUEDRAOGO Noaga</c:v>
                </c:pt>
                <c:pt idx="7">
                  <c:v>OUEDRAOGO Paul</c:v>
                </c:pt>
                <c:pt idx="8">
                  <c:v>OUEDRAOGO Jacques</c:v>
                </c:pt>
                <c:pt idx="9">
                  <c:v>TOYANDE Rasmané</c:v>
                </c:pt>
              </c:strCache>
            </c:strRef>
          </c:cat>
          <c:val>
            <c:numRef>
              <c:f>'[Graphique dans Microsoft Word]Feuil1'!$C$2:$C$11</c:f>
              <c:numCache>
                <c:formatCode>General</c:formatCode>
                <c:ptCount val="10"/>
                <c:pt idx="0">
                  <c:v>2</c:v>
                </c:pt>
                <c:pt idx="1">
                  <c:v>3</c:v>
                </c:pt>
                <c:pt idx="2">
                  <c:v>3</c:v>
                </c:pt>
                <c:pt idx="3">
                  <c:v>4</c:v>
                </c:pt>
                <c:pt idx="4">
                  <c:v>3</c:v>
                </c:pt>
                <c:pt idx="5">
                  <c:v>4</c:v>
                </c:pt>
                <c:pt idx="6">
                  <c:v>1</c:v>
                </c:pt>
                <c:pt idx="7">
                  <c:v>7</c:v>
                </c:pt>
                <c:pt idx="8">
                  <c:v>6</c:v>
                </c:pt>
                <c:pt idx="9">
                  <c:v>6</c:v>
                </c:pt>
              </c:numCache>
            </c:numRef>
          </c:val>
        </c:ser>
        <c:dLbls>
          <c:showLegendKey val="0"/>
          <c:showVal val="0"/>
          <c:showCatName val="0"/>
          <c:showSerName val="0"/>
          <c:showPercent val="0"/>
          <c:showBubbleSize val="0"/>
        </c:dLbls>
        <c:gapWidth val="150"/>
        <c:axId val="115475200"/>
        <c:axId val="115476736"/>
      </c:barChart>
      <c:catAx>
        <c:axId val="115475200"/>
        <c:scaling>
          <c:orientation val="minMax"/>
        </c:scaling>
        <c:delete val="0"/>
        <c:axPos val="b"/>
        <c:majorTickMark val="out"/>
        <c:minorTickMark val="none"/>
        <c:tickLblPos val="nextTo"/>
        <c:crossAx val="115476736"/>
        <c:crosses val="autoZero"/>
        <c:auto val="1"/>
        <c:lblAlgn val="ctr"/>
        <c:lblOffset val="100"/>
        <c:noMultiLvlLbl val="0"/>
      </c:catAx>
      <c:valAx>
        <c:axId val="115476736"/>
        <c:scaling>
          <c:orientation val="minMax"/>
        </c:scaling>
        <c:delete val="0"/>
        <c:axPos val="l"/>
        <c:majorGridlines/>
        <c:numFmt formatCode="General" sourceLinked="1"/>
        <c:majorTickMark val="out"/>
        <c:minorTickMark val="none"/>
        <c:tickLblPos val="nextTo"/>
        <c:crossAx val="1154752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DF033-CBCA-41D8-B001-BD9F11D5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4578</TotalTime>
  <Pages>1</Pages>
  <Words>3330</Words>
  <Characters>18321</Characters>
  <Application>Microsoft Office Word</Application>
  <DocSecurity>0</DocSecurity>
  <Lines>152</Lines>
  <Paragraphs>43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Solidar Suisse</Company>
  <LinksUpToDate>false</LinksUpToDate>
  <CharactersWithSpaces>21608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Zoltan Doka</dc:creator>
  <cp:keywords/>
  <dc:description/>
  <cp:lastModifiedBy>hp</cp:lastModifiedBy>
  <cp:revision>712</cp:revision>
  <cp:lastPrinted>2016-01-07T16:19:00Z</cp:lastPrinted>
  <dcterms:created xsi:type="dcterms:W3CDTF">2014-12-05T05:05:00Z</dcterms:created>
  <dcterms:modified xsi:type="dcterms:W3CDTF">2016-01-07T16:21:00Z</dcterms:modified>
</cp:coreProperties>
</file>